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КМА — комплексная моторная афазия;</w:t>
      </w:r>
    </w:p>
    <w:p>
      <w:pPr>
        <w:pStyle w:val="BodyText"/>
      </w:pPr>
      <w:r>
        <w:t xml:space="preserve">ЭфА — эфферентная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АМ — акустико-мнестическая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Дидакт — дидактические тексты;</w:t>
      </w:r>
    </w:p>
    <w:p>
      <w:pPr>
        <w:pStyle w:val="BodyText"/>
      </w:pPr>
      <w:r>
        <w:t xml:space="preserve">Худож — художественные тексты;</w:t>
      </w:r>
    </w:p>
    <w:p>
      <w:pPr>
        <w:pStyle w:val="BodyText"/>
      </w:pPr>
      <w:r>
        <w:t xml:space="preserve">Упрощ — упрощенные из датасета RuSimplAphasia</w:t>
      </w:r>
    </w:p>
    <w:bookmarkEnd w:id="22"/>
    <w:bookmarkStart w:id="23" w:name="введение"/>
    <w:p>
      <w:pPr>
        <w:pStyle w:val="Heading1"/>
      </w:pPr>
      <w:r>
        <w:t xml:space="preserve">1. 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верификация этих моделей: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документация языков России и сопредельных государств, включая диалекты и различные регистры и пограничные варианты русского языка в синхронной, диахронической и типологической перспективе. Это предполагает создание цифровых инструментов и ресурсов, теоретическое и квантитативное моделирование языковых явлений и естественных рассуждений.</w:t>
      </w:r>
    </w:p>
    <w:p>
      <w:pPr>
        <w:pStyle w:val="BodyText"/>
      </w:pPr>
      <w:r>
        <w:t xml:space="preserve">Наши задачи:</w:t>
      </w:r>
    </w:p>
    <w:p>
      <w:pPr>
        <w:pStyle w:val="BodyText"/>
      </w:pPr>
      <w:r>
        <w:t xml:space="preserve">— разработка формальных методов логического и лингвистического анализа факторов, влияющих на когнитивную обработку информации в условиях языкового многообразия.</w:t>
      </w:r>
      <w:r>
        <w:t xml:space="preserve"> </w:t>
      </w:r>
      <w:r>
        <w:t xml:space="preserve">— сбор и анализ полевых материалов (элицитация, тексты и переводы текстов); создание новых инструментов и ресурсов по языкам России и сопредельных государств (корпуса, словари, базы данных по отдельным языковым явлениям, в том числе наборы данных, которые могут использованы для тестирования компьютерных моделей на способность осваивать различные грамматические категории естественного языка).</w:t>
      </w:r>
      <w:r>
        <w:t xml:space="preserve"> </w:t>
      </w:r>
      <w:r>
        <w:t xml:space="preserve">— создание новых цифровых ресурсов и инструментов для изучения русского языка и культуры в различных перспективах (базы данных, корпуса, архивы, словарные платформы и др.). Разработка комплексной цифровой среды для хранения и анализа разноплановых языковых данных на материале малых иранских языков.</w:t>
      </w:r>
      <w:r>
        <w:t xml:space="preserve"> </w:t>
      </w:r>
      <w:r>
        <w:t xml:space="preserve">— квантитативное моделирование языковых систем на основе корпусов и словарей (в том числе произведенных в ходе реализации проекта), а также данные языковых экспериментов.</w:t>
      </w:r>
      <w:r>
        <w:t xml:space="preserve"> </w:t>
      </w:r>
      <w:r>
        <w:t xml:space="preserve">— фундаментальные исследования: моделирование языковых явлений на основе данных языков России (включая русский) и сопредельных государств; апробация компьютерных моделей (включая современные методы искусственного интеллекта) на языковом материале.</w:t>
      </w:r>
      <w:r>
        <w:t xml:space="preserve"> </w:t>
      </w:r>
      <w:r>
        <w:t xml:space="preserve">— синхронное изучение пограничных языковых явлений, интерференции, прагматики, дискурса, а также синтаксическое моделирование языковых единиц.</w:t>
      </w:r>
      <w:r>
        <w:t xml:space="preserve"> </w:t>
      </w:r>
      <w:r>
        <w:t xml:space="preserve">— типологическое изучение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r>
        <w:t xml:space="preserve"> </w:t>
      </w:r>
      <w:r>
        <w:t xml:space="preserve">— разработка нейросетевых методов 1) для коррекции текстов, написанных носителями русского языка, в т.ч. на иностранных языках; 2) для морфологического и синтаксического анализа исторических текстов. Компьютерное моделирование дискурса, в частности академического.</w:t>
      </w:r>
      <w:r>
        <w:t xml:space="preserve"> </w:t>
      </w:r>
      <w:r>
        <w:t xml:space="preserve">— исследование закономерностей, проявляющихся в академических текстах на английском языке, написанных носителями русского языка, в области прагматических функций многословных последовательностей в различных регистрах академической речи.</w:t>
      </w:r>
    </w:p>
    <w:p>
      <w:pPr>
        <w:pStyle w:val="BodyText"/>
      </w:pPr>
      <w:r>
        <w:t xml:space="preserve">В разделе 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Представьте, что здесь введение от общеязыкового.</w:t>
      </w:r>
    </w:p>
    <w:p>
      <w:pPr>
        <w:pStyle w:val="BodyText"/>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 Языки России, которые попали в сферу интереса, — это русский, хантыйский, абазинский, кильдинский саамский, мишарский татарский и др.</w:t>
      </w:r>
    </w:p>
    <w:p>
      <w:pPr>
        <w:pStyle w:val="BodyText"/>
      </w:pPr>
      <w:r>
        <w:t xml:space="preserve">Для сохранения языкового богатства должны быть отработаны технологии преподавания языка. В числе прочего должны быть созданы инструменты для отслеживания сходства учебных текстов и текстов, написанных носителями. Одним из общепринятых вариантов обучения является написание эссе на заданную тему, которое содержало бы элементы обоснования точки зрения обучающегося. Удобным является и создание инструментов для автоматического обнаружения ошибок, заключающихся не только в нарушениях грамматики, но и синтаксиса, логической структуры предложения или порядка следования фраз для обоснования точки зрения обучаемого. Помимо этого, необходимо поместить изучаемый язык в общий языковой контекст. В связи с этим в данном разделе даются результаты исследования риторической структуры учебных текстов, её сравнение со структурой текстов, написанных профессионалами, работающими на выбранном языке. Также предлагается метод сравнения структуры предложений разных языков, потенциально, позволяющий отличать влияние родного языка обучаемого и вносить исправления в процесс обучения.</w:t>
      </w:r>
    </w:p>
    <w:p>
      <w:pPr>
        <w:pStyle w:val="BodyText"/>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r>
        <w:t xml:space="preserve"> </w:t>
      </w: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p>
      <w:pPr>
        <w:pStyle w:val="BodyText"/>
      </w:pPr>
      <w:r>
        <w:t xml:space="preserve">В данном разделе рассматриваются различные характеристики синтетических, т.е. генерируемых автоматически, текстов, возможности использования больших языковых моделей для решения ряда задач автоматической обработки больших данных на естественном языке, а также собранные подразделением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В данном разделе будут представлены результаты внедренческой деятельности подразделения — технологии и ресурсы, которые разрабатываются для публичного использования как лингвистами, так и широкими слоями потребителей.</w:t>
      </w:r>
    </w:p>
    <w:bookmarkEnd w:id="23"/>
    <w:bookmarkStart w:id="66" w:name="типологические-исследования"/>
    <w:p>
      <w:pPr>
        <w:pStyle w:val="Heading1"/>
      </w:pPr>
      <w:r>
        <w:t xml:space="preserve">2. Типологические исследования</w:t>
      </w:r>
    </w:p>
    <w:bookmarkStart w:id="29" w:name="X64ee31459b06e9c8599ec61d69efe66a27e627a"/>
    <w:p>
      <w:pPr>
        <w:pStyle w:val="Heading2"/>
      </w:pPr>
      <w:r>
        <w:t xml:space="preserve">2.1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2.1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2.1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2.2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2.2.1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2.2.2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2.2.3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2.2.4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2.2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2.2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2.2.5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2.2.6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2.2.7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2.2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2.2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2.2.8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2.2.9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2.3 Выражение пространственных отношений в языках Северной Евразии</w:t>
      </w:r>
    </w:p>
    <w:bookmarkStart w:id="46" w:name="X5b3d6dc592c1866f78083fe4f8261988ef0c906"/>
    <w:p>
      <w:pPr>
        <w:pStyle w:val="Heading3"/>
      </w:pPr>
      <w:r>
        <w:t xml:space="preserve">2.3.1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2.3.2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2.4 Исследования фонетики и фонологии в языках Севера и Арктики</w:t>
      </w:r>
    </w:p>
    <w:bookmarkStart w:id="49" w:name="X5d3c2548dd2dce817234a8a4d6011a0d94d6aeb"/>
    <w:p>
      <w:pPr>
        <w:pStyle w:val="Heading3"/>
      </w:pPr>
      <w:r>
        <w:t xml:space="preserve">2.4.1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2.4.2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2.4.3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2.5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2.6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2.6.2</w:t>
        </w:r>
      </w:hyperlink>
      <w:r>
        <w:t xml:space="preserve">) и</w:t>
      </w:r>
      <w:r>
        <w:t xml:space="preserve"> </w:t>
      </w:r>
      <w:r>
        <w:t xml:space="preserve">‘мешать’</w:t>
      </w:r>
      <w:r>
        <w:t xml:space="preserve"> </w:t>
      </w:r>
      <w:r>
        <w:t xml:space="preserve">(</w:t>
      </w:r>
      <w:hyperlink w:anchor="sec-meshat">
        <w:r>
          <w:rPr>
            <w:rStyle w:val="Hyperlink"/>
          </w:rPr>
          <w:t xml:space="preserve">раздел 2.6.1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2.6.1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2.6.1.1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2.6.1.2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2.6.1.3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2.6.2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2.6.2.5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2.6.2.6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2.6.2.1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2.6.2.2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2.6.2.3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2.6.2.4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2.6.2.5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2.6.2.6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2.6.2.1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X5d252f5c50fb8c66a4ee2b458a97ecbadb5c3c5"/>
    <w:p>
      <w:pPr>
        <w:pStyle w:val="Heading1"/>
      </w:pPr>
      <w:r>
        <w:t xml:space="preserve">3. Частные исследования русского языка и других языков России</w:t>
      </w:r>
    </w:p>
    <w:bookmarkStart w:id="84" w:name="X527a3b9adea11c5421f03d1fe2f38e189de0d4b"/>
    <w:p>
      <w:pPr>
        <w:pStyle w:val="Heading2"/>
      </w:pPr>
      <w:r>
        <w:t xml:space="preserve">3.1 Нестандартные конструкции с числительными в русской речи билингвов</w:t>
      </w:r>
    </w:p>
    <w:bookmarkStart w:id="67" w:name="введение-1"/>
    <w:p>
      <w:pPr>
        <w:pStyle w:val="Heading3"/>
      </w:pPr>
      <w:r>
        <w:t xml:space="preserve">3.1.1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3.1.2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3.1.3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3.2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3.2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3.1.4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3.2 Опущение предлогов в речи русско-чувашских билингвов</w:t>
      </w:r>
    </w:p>
    <w:bookmarkStart w:id="85" w:name="введение-2"/>
    <w:p>
      <w:pPr>
        <w:pStyle w:val="Heading3"/>
      </w:pPr>
      <w:r>
        <w:t xml:space="preserve">3.2.1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3.2.2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3.2.3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3.5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3.4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3.7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3.7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3.7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3.8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3.9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 Обзор семантики предложных групп.</w:t>
            </w:r>
          </w:p>
          <w:bookmarkEnd w:id="111"/>
        </w:tc>
      </w:tr>
    </w:tbl>
    <w:bookmarkEnd w:id="112"/>
    <w:bookmarkStart w:id="115" w:name="статистическое-моделирование"/>
    <w:p>
      <w:pPr>
        <w:pStyle w:val="Heading3"/>
      </w:pPr>
      <w:r>
        <w:t xml:space="preserve">3.2.4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6">
        <w:r>
          <w:rPr>
            <w:rStyle w:val="Hyperlink"/>
          </w:rPr>
          <w:t xml:space="preserve">таблица 6.14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6"/>
          <w:p>
            <w:pPr>
              <w:jc w:val="center"/>
            </w:pPr>
            <w:pPr>
              <w:jc w:val="start"/>
              <w:spacing w:before="200"/>
              <w:pStyle w:val="ImageCaption"/>
            </w:pPr>
            <w:r>
              <w:t xml:space="preserve">Таблица 3.1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6.15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7"/>
          <w:p>
            <w:pPr>
              <w:jc w:val="center"/>
            </w:pPr>
            <w:pPr>
              <w:jc w:val="start"/>
              <w:spacing w:before="200"/>
              <w:pStyle w:val="ImageCaption"/>
            </w:pPr>
            <w:r>
              <w:t xml:space="preserve">Таблица 3.2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3.2.5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3.3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3.4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3.5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[78]</w:t>
      </w:r>
      <w:r>
        <w:t xml:space="preserve">,</w:t>
      </w:r>
      <w:r>
        <w:t xml:space="preserve"> </w:t>
      </w:r>
      <w:r>
        <w:t xml:space="preserve">[82]</w:t>
      </w:r>
      <w:r>
        <w:t xml:space="preserve">,</w:t>
      </w:r>
      <w:r>
        <w:t xml:space="preserve"> </w:t>
      </w:r>
      <w:r>
        <w:t xml:space="preserve">[77]</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3.6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3.7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w:t>
      </w:r>
      <w:r>
        <w:t xml:space="preserve">,</w:t>
      </w:r>
      <w:r>
        <w:t xml:space="preserve"> </w:t>
      </w:r>
      <w:r>
        <w:t xml:space="preserve">[93]</w:t>
      </w:r>
      <w:r>
        <w:t xml:space="preserve">,</w:t>
      </w:r>
      <w:r>
        <w:t xml:space="preserve"> </w:t>
      </w:r>
      <w:r>
        <w:t xml:space="preserve">[94]</w:t>
      </w:r>
      <w:r>
        <w:t xml:space="preserve"> </w:t>
      </w:r>
      <w:r>
        <w:t xml:space="preserve">и др.</w:t>
      </w:r>
    </w:p>
    <w:p>
      <w:pPr>
        <w:pStyle w:val="BodyText"/>
      </w:pPr>
      <w:r>
        <w:t xml:space="preserve">Раздел (2) подготовлен на основе исследований:</w:t>
      </w:r>
      <w:r>
        <w:t xml:space="preserve"> </w:t>
      </w:r>
      <w:r>
        <w:t xml:space="preserve">[95]</w:t>
      </w:r>
      <w:r>
        <w:t xml:space="preserve">,</w:t>
      </w:r>
      <w:r>
        <w:t xml:space="preserve"> </w:t>
      </w:r>
      <w:r>
        <w:t xml:space="preserve">[96]</w:t>
      </w:r>
      <w:r>
        <w:t xml:space="preserve">,</w:t>
      </w:r>
      <w:r>
        <w:t xml:space="preserve"> </w:t>
      </w:r>
      <w:r>
        <w:t xml:space="preserve">[97]</w:t>
      </w:r>
      <w:r>
        <w:t xml:space="preserve">,</w:t>
      </w:r>
      <w:r>
        <w:t xml:space="preserve"> </w:t>
      </w:r>
      <w:r>
        <w:t xml:space="preserve">[98]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3.8 Исследования ошибок в русской речи</w:t>
      </w:r>
    </w:p>
    <w:bookmarkStart w:id="134" w:name="Xb1425e3f7c3280b67d2999a9d45669cecdeb337"/>
    <w:p>
      <w:pPr>
        <w:pStyle w:val="Heading3"/>
      </w:pPr>
      <w:r>
        <w:t xml:space="preserve">3.8.1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3.8.1.1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3.8.1.2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1006"/>
        </w:numPr>
      </w:pPr>
      <w:r>
        <w:rPr>
          <w:b/>
          <w:bCs/>
        </w:rPr>
        <w:t xml:space="preserve">введение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8"/>
    <w:bookmarkStart w:id="129" w:name="Xcdf526100711eec92ad2c3889be4a11b6561e86"/>
    <w:p>
      <w:pPr>
        <w:pStyle w:val="Heading4"/>
      </w:pPr>
      <w:r>
        <w:t xml:space="preserve">3.8.1.3 Ключевые изменения в кластере орфографических тегов</w:t>
      </w:r>
    </w:p>
    <w:p>
      <w:pPr>
        <w:pStyle w:val="Compact"/>
        <w:numPr>
          <w:ilvl w:val="0"/>
          <w:numId w:val="1007"/>
        </w:numPr>
      </w:pPr>
      <w:r>
        <w:rPr>
          <w:rStyle w:val="VerbatimChar"/>
        </w:rP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3.8.1.4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30"/>
    <w:bookmarkStart w:id="131" w:name="синтаксический-кластер"/>
    <w:p>
      <w:pPr>
        <w:pStyle w:val="Heading4"/>
      </w:pPr>
      <w:r>
        <w:t xml:space="preserve">3.8.1.5 Синтаксический кластер</w:t>
      </w:r>
    </w:p>
    <w:p>
      <w:pPr>
        <w:pStyle w:val="Compact"/>
        <w:numPr>
          <w:ilvl w:val="0"/>
          <w:numId w:val="1009"/>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 Gov (ошибка в управлении) и Prep (ошибка в предлоге):</w:t>
      </w:r>
    </w:p>
    <w:p>
      <w:pPr>
        <w:pStyle w:val="Compact"/>
        <w:numPr>
          <w:ilvl w:val="1"/>
          <w:numId w:val="1010"/>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3.8.1.6 Лексический кластер</w:t>
      </w:r>
    </w:p>
    <w:p>
      <w:pPr>
        <w:pStyle w:val="Compact"/>
        <w:numPr>
          <w:ilvl w:val="0"/>
          <w:numId w:val="1011"/>
        </w:numPr>
      </w:pPr>
      <w:r>
        <w:t xml:space="preserve">введено разграничение тегов Lex и Asp:</w:t>
      </w:r>
    </w:p>
    <w:p>
      <w:pPr>
        <w:pStyle w:val="Compact"/>
        <w:numPr>
          <w:ilvl w:val="1"/>
          <w:numId w:val="1012"/>
        </w:numPr>
      </w:pPr>
      <w:r>
        <w:t xml:space="preserve">Asp: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3.8.1.7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3"/>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3"/>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3.8.2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w:t>
      </w:r>
      <w:r>
        <w:t xml:space="preserve">,</w:t>
      </w:r>
      <w:r>
        <w:t xml:space="preserve"> </w:t>
      </w:r>
      <w:r>
        <w:t xml:space="preserve">[100]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3.8.3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3.9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3.9.1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6.9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3.3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3.11</w:t>
        </w:r>
      </w:hyperlink>
      <w:r>
        <w:t xml:space="preserve">) и (</w:t>
      </w:r>
      <w:hyperlink w:anchor="fig-3">
        <w:r>
          <w:rPr>
            <w:rStyle w:val="Hyperlink"/>
          </w:rPr>
          <w:t xml:space="preserve">рисунок 3.12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3.9.2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6.10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3.4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3.9.3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6.11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3.5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6.12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3.6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3.13</w:t>
        </w:r>
      </w:hyperlink>
      <w:r>
        <w:t xml:space="preserve">) и (</w:t>
      </w:r>
      <w:hyperlink w:anchor="fig-5">
        <w:r>
          <w:rPr>
            <w:rStyle w:val="Hyperlink"/>
          </w:rPr>
          <w:t xml:space="preserve">рисунок 3.14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5">
        <w:r>
          <w:rPr>
            <w:rStyle w:val="Hyperlink"/>
          </w:rPr>
          <w:t xml:space="preserve">таблица 6.13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3.7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[109]</w:t>
      </w:r>
      <w:r>
        <w:t xml:space="preserve">;</w:t>
      </w:r>
      <w:r>
        <w:t xml:space="preserve"> </w:t>
      </w:r>
      <w:r>
        <w:t xml:space="preserve">[110]</w:t>
      </w:r>
      <w:r>
        <w:t xml:space="preserve">;</w:t>
      </w:r>
      <w:r>
        <w:t xml:space="preserve"> </w:t>
      </w:r>
      <w:r>
        <w:t xml:space="preserve">[111]</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3.10 Исследования морфосинтаксиса и семантики глагольных форм в отдельных языках</w:t>
      </w:r>
    </w:p>
    <w:bookmarkStart w:id="167" w:name="X3f0d6744cddde5f637c4acd747ae230288e112f"/>
    <w:p>
      <w:pPr>
        <w:pStyle w:val="Heading3"/>
      </w:pPr>
      <w:r>
        <w:t xml:space="preserve">3.10.1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3.10.2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3.10.3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3.10.4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3.10.5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3.10.6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3.11 Исследования морфосинтаксиса и семантики именных форм в отдельных языках</w:t>
      </w:r>
    </w:p>
    <w:bookmarkStart w:id="174" w:name="X94e45bf0dbe489398822c2f5ca63fe4c5492b9d"/>
    <w:p>
      <w:pPr>
        <w:pStyle w:val="Heading3"/>
      </w:pPr>
      <w:r>
        <w:t xml:space="preserve">3.11.1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3.11.2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3.11.3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3.8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3.12 Исследования вариативности, восприятия и форм бытования языка</w:t>
      </w:r>
    </w:p>
    <w:bookmarkStart w:id="179" w:name="Xdc77413b35cd117e24295189b7724cafd7b06df"/>
    <w:p>
      <w:pPr>
        <w:pStyle w:val="Heading3"/>
      </w:pPr>
      <w:r>
        <w:t xml:space="preserve">3.12.1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3.12.2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3.12.3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3.12.4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3.12.5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3.12.6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Xa8f83827da6e992b4a9ce27353b6b29b41b6c57"/>
    <w:p>
      <w:pPr>
        <w:pStyle w:val="Heading1"/>
      </w:pPr>
      <w:r>
        <w:t xml:space="preserve">4.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4.1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4.1.1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4.1.1.1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4.1.1.2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4.1.1.3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[126]</w:t>
      </w:r>
    </w:p>
    <w:p>
      <w:pPr>
        <w:numPr>
          <w:ilvl w:val="0"/>
          <w:numId w:val="1001"/>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4.1.2 Семантика причастия прошедшего времени в кильдинском саамском языке</w:t>
      </w:r>
    </w:p>
    <w:bookmarkStart w:id="193" w:name="введение-3"/>
    <w:p>
      <w:pPr>
        <w:pStyle w:val="Heading4"/>
      </w:pPr>
      <w:r>
        <w:t xml:space="preserve">4.1.2.1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4.1.2.2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1"/>
        </w:numPr>
      </w:pPr>
      <w:r>
        <w:t xml:space="preserve"> </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4.1.2.3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4.2 Синтаксические передвижения в полипредикации</w:t>
      </w:r>
    </w:p>
    <w:bookmarkStart w:id="198" w:name="введение-4"/>
    <w:p>
      <w:pPr>
        <w:pStyle w:val="Heading3"/>
      </w:pPr>
      <w:r>
        <w:t xml:space="preserve">4.2.1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4.2.2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4.2.2.1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4.2.2.2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4.2.2.3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4.2.3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4.3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4.3.1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[153: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4.3.2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4.3.3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4.4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4.4.1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4.4.1.1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4.4.1.2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4.4.1.3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4.4.2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4.4.3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4.5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4.5.1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4.5.1.1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rPr>
          <w:i/>
          <w:iCs/>
        </w:rPr>
        <w:t xml:space="preserve">Интриган был осторожен в этом вопросе.</w:t>
      </w:r>
    </w:p>
    <w:p>
      <w:pPr>
        <w:pStyle w:val="Compact"/>
        <w:numPr>
          <w:ilvl w:val="0"/>
          <w:numId w:val="1001"/>
        </w:numPr>
      </w:pPr>
      <w:r>
        <w:t xml:space="preserve">*</w:t>
      </w:r>
      <w:r>
        <w:rPr>
          <w:i/>
          <w:iCs/>
        </w:rPr>
        <w:t xml:space="preserve">Интриган былa осторожна в этом вопросе.</w:t>
      </w:r>
    </w:p>
    <w:p>
      <w:pPr>
        <w:pStyle w:val="Compact"/>
        <w:numPr>
          <w:ilvl w:val="0"/>
          <w:numId w:val="1001"/>
        </w:numPr>
      </w:pPr>
      <w:r>
        <w:rPr>
          <w:i/>
          <w:iCs/>
        </w:rPr>
        <w:t xml:space="preserve">Интриганка была осторожна в этом вопросе.</w:t>
      </w:r>
    </w:p>
    <w:p>
      <w:pPr>
        <w:pStyle w:val="Compact"/>
        <w:numPr>
          <w:ilvl w:val="0"/>
          <w:numId w:val="1001"/>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4.5.1.2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4.5.1.3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4.5.1.4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4.2</w:t>
        </w:r>
      </w:hyperlink>
      <w:r>
        <w:t xml:space="preserve"> </w:t>
      </w:r>
      <w:r>
        <w:t xml:space="preserve">и</w:t>
      </w:r>
      <w:r>
        <w:t xml:space="preserve"> </w:t>
      </w:r>
      <w:hyperlink w:anchor="fig-f3">
        <w:r>
          <w:rPr>
            <w:rStyle w:val="Hyperlink"/>
          </w:rPr>
          <w:t xml:space="preserve">рисунок 4.3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4.5.1.5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4.5.1.6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4.5.2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4.5.3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4.5.3.1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4.5.3.2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4.5.3.3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4.5.3.4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4.5.3.5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4.6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4.7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Xd0a901f6043cbfa956256f744ea2858f19da33a"/>
    <w:p>
      <w:pPr>
        <w:pStyle w:val="Heading1"/>
      </w:pPr>
      <w:r>
        <w:t xml:space="preserve">5.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5.1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5.2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5.3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1"/>
        </w:numPr>
      </w:pPr>
      <m:oMath>
        <m:r>
          <m:t>K</m:t>
        </m:r>
        <m:r>
          <m:rPr>
            <m:sty m:val="p"/>
          </m:rPr>
          <m:t>¬</m:t>
        </m:r>
        <m:r>
          <m:rPr>
            <m:sty m:val="p"/>
          </m:rPr>
          <m:t>◊</m:t>
        </m:r>
        <m:r>
          <m:t>K</m:t>
        </m:r>
        <m:r>
          <m:t>F</m:t>
        </m:r>
        <m:r>
          <m:t>a</m:t>
        </m:r>
      </m:oMath>
      <w:r>
        <w:br/>
      </w:r>
    </w:p>
    <w:p>
      <w:pPr>
        <w:pStyle w:val="Compact"/>
        <w:numPr>
          <w:ilvl w:val="0"/>
          <w:numId w:val="1001"/>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r>
          <m:rPr>
            <m:sty m:val="p"/>
          </m:rPr>
          <m:t>¬</m:t>
        </m:r>
        <m:r>
          <m:t>F</m:t>
        </m:r>
        <m:r>
          <m:t>a</m:t>
        </m:r>
      </m:oMath>
      <w:r>
        <w:br/>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1"/>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 (160) 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1"/>
        </w:numPr>
      </w:pPr>
      <m:oMath>
        <m:r>
          <m:t>D</m:t>
        </m:r>
        <m:r>
          <m:t>e</m:t>
        </m:r>
        <m:r>
          <m:t>f</m:t>
        </m:r>
        <m:r>
          <m:rPr>
            <m:sty m:val="p"/>
          </m:rPr>
          <m:t>¬</m:t>
        </m:r>
        <m:r>
          <m:t>D</m:t>
        </m:r>
        <m:r>
          <m:t>e</m:t>
        </m:r>
        <m:r>
          <m:t>f</m:t>
        </m:r>
        <m:r>
          <m:rPr>
            <m:sty m:val="p"/>
          </m:rPr>
          <m:t>¬</m:t>
        </m:r>
        <m:r>
          <m:t>F</m:t>
        </m:r>
        <m:r>
          <m:t>a</m:t>
        </m:r>
      </m:oMath>
      <w:r>
        <w:br/>
      </w:r>
    </w:p>
    <w:p>
      <w:pPr>
        <w:pStyle w:val="Compact"/>
        <w:numPr>
          <w:ilvl w:val="0"/>
          <w:numId w:val="1001"/>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Compac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Compac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5.4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1"/>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1"/>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 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01"/>
        </w:numPr>
      </w:pPr>
      <w:r>
        <w:t xml:space="preserve">Who said who is a vampire? #BELLA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⟦Bella is a vampire⟧ = {w1, w2}</w:t>
      </w:r>
    </w:p>
    <w:p>
      <w:pPr>
        <w:pStyle w:val="Compact"/>
        <w:numPr>
          <w:ilvl w:val="0"/>
          <w:numId w:val="1001"/>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26"/>
        </w:numPr>
      </w:pPr>
      <w:r>
        <w:t xml:space="preserve">QUD: Кто не спал прошлой ночью?</w:t>
      </w:r>
    </w:p>
    <w:p>
      <w:pPr>
        <w:pStyle w:val="Compact"/>
        <w:numPr>
          <w:ilvl w:val="0"/>
          <w:numId w:val="1027"/>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1"/>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1"/>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корпусная-и-компьютерная-лингвистика"/>
    <w:p>
      <w:pPr>
        <w:pStyle w:val="Heading1"/>
      </w:pPr>
      <w:r>
        <w:t xml:space="preserve">6. Корпусная и компьютерная лингвистика</w:t>
      </w:r>
    </w:p>
    <w:bookmarkStart w:id="284" w:name="Xf4ab0f61981989980057054bdba4505a16f5aff"/>
    <w:p>
      <w:pPr>
        <w:pStyle w:val="Heading2"/>
      </w:pPr>
      <w:r>
        <w:t xml:space="preserve">6.1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6.1.1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6.1.2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10">
        <w:r>
          <w:rPr>
            <w:rStyle w:val="Hyperlink"/>
          </w:rPr>
          <w:t xml:space="preserve">рисунок 6.1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6.2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6.1.2.1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6.1.2.2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6.1.3 Результаты</w:t>
      </w:r>
    </w:p>
    <w:bookmarkStart w:id="267" w:name="техническая-реализация"/>
    <w:p>
      <w:pPr>
        <w:pStyle w:val="Heading4"/>
      </w:pPr>
      <w:r>
        <w:t xml:space="preserve">6.1.3.1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6.1.3.2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8"/>
        </w:numPr>
      </w:pPr>
      <w:r>
        <w:rPr>
          <w:rStyle w:val="VerbatimChar"/>
        </w:rPr>
        <w:t xml:space="preserve">language</w:t>
      </w:r>
      <w:r>
        <w:t xml:space="preserve"> </w:t>
      </w:r>
      <w:r>
        <w:t xml:space="preserve">–– название языка;</w:t>
      </w:r>
    </w:p>
    <w:p>
      <w:pPr>
        <w:pStyle w:val="Compact"/>
        <w:numPr>
          <w:ilvl w:val="0"/>
          <w:numId w:val="1028"/>
        </w:numPr>
      </w:pPr>
      <w:r>
        <w:rPr>
          <w:rStyle w:val="VerbatimChar"/>
        </w:rPr>
        <w:t xml:space="preserve">branch</w:t>
      </w:r>
      <w:r>
        <w:t xml:space="preserve"> </w:t>
      </w:r>
      <w:r>
        <w:t xml:space="preserve">–– ветвь языковой семьи;</w:t>
      </w:r>
    </w:p>
    <w:p>
      <w:pPr>
        <w:pStyle w:val="Compact"/>
        <w:numPr>
          <w:ilvl w:val="0"/>
          <w:numId w:val="1028"/>
        </w:numPr>
      </w:pPr>
      <w:r>
        <w:rPr>
          <w:rStyle w:val="VerbatimChar"/>
        </w:rPr>
        <w:t xml:space="preserve">family</w:t>
      </w:r>
      <w:r>
        <w:t xml:space="preserve"> </w:t>
      </w:r>
      <w:r>
        <w:t xml:space="preserve">–– семья;</w:t>
      </w:r>
    </w:p>
    <w:p>
      <w:pPr>
        <w:pStyle w:val="Compact"/>
        <w:numPr>
          <w:ilvl w:val="0"/>
          <w:numId w:val="1028"/>
        </w:numPr>
      </w:pPr>
      <w:r>
        <w:rPr>
          <w:rStyle w:val="VerbatimChar"/>
        </w:rPr>
        <w:t xml:space="preserve">glottocode</w:t>
      </w:r>
      <w:r>
        <w:t xml:space="preserve"> </w:t>
      </w:r>
      <w:r>
        <w:t xml:space="preserve">–– код языка из ресурса Glottolog;</w:t>
      </w:r>
    </w:p>
    <w:p>
      <w:pPr>
        <w:pStyle w:val="Compact"/>
        <w:numPr>
          <w:ilvl w:val="0"/>
          <w:numId w:val="1028"/>
        </w:numPr>
      </w:pPr>
      <w:r>
        <w:rPr>
          <w:rStyle w:val="VerbatimChar"/>
        </w:rPr>
        <w:t xml:space="preserve">language_color</w:t>
      </w:r>
      <w:r>
        <w:t xml:space="preserve"> </w:t>
      </w:r>
      <w:r>
        <w:t xml:space="preserve">–– цветовой код для отдельного языка;</w:t>
      </w:r>
    </w:p>
    <w:p>
      <w:pPr>
        <w:pStyle w:val="Compact"/>
        <w:numPr>
          <w:ilvl w:val="0"/>
          <w:numId w:val="1028"/>
        </w:numPr>
      </w:pPr>
      <w:r>
        <w:rPr>
          <w:rStyle w:val="VerbatimChar"/>
        </w:rPr>
        <w:t xml:space="preserve">branch_color</w:t>
      </w:r>
      <w:r>
        <w:t xml:space="preserve"> </w:t>
      </w:r>
      <w:r>
        <w:t xml:space="preserve">–– цветовой код для ветви;</w:t>
      </w:r>
    </w:p>
    <w:p>
      <w:pPr>
        <w:pStyle w:val="Compact"/>
        <w:numPr>
          <w:ilvl w:val="0"/>
          <w:numId w:val="1028"/>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8"/>
        </w:numPr>
      </w:pPr>
      <w:r>
        <w:rPr>
          <w:rStyle w:val="VerbatimChar"/>
        </w:rPr>
        <w:t xml:space="preserve">abbreviation</w:t>
      </w:r>
      <w:r>
        <w:t xml:space="preserve"> </w:t>
      </w:r>
      <w:r>
        <w:t xml:space="preserve">–– сокращенное название;</w:t>
      </w:r>
    </w:p>
    <w:p>
      <w:pPr>
        <w:pStyle w:val="Compact"/>
        <w:numPr>
          <w:ilvl w:val="0"/>
          <w:numId w:val="1028"/>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6.1.3.3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6.3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6.4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6.5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6.5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6.1.4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6.2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6.2.1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6.1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6.2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6.6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6.2.2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6.3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6.3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6.2.3 Новые корпусы и авторская позиция в текстах, сгенерированных ИИ (Туляков Д.С.)</w:t>
      </w:r>
    </w:p>
    <w:bookmarkStart w:id="294" w:name="Xbbeff487f99e6d439a7aced540753513ef90e2f"/>
    <w:p>
      <w:pPr>
        <w:pStyle w:val="Heading4"/>
      </w:pPr>
      <w:r>
        <w:t xml:space="preserve">6.2.3.1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6.2.3.2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6.4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6.4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6.5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6.5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6.6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6.6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6.7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6.7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6.8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6.8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6.2.4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6.2.4.1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9"/>
        </w:numPr>
      </w:pPr>
      <w:r>
        <w:t xml:space="preserve">Как используются и распространены методы убеждения в англоязычных пропагандистских текстах?</w:t>
      </w:r>
    </w:p>
    <w:p>
      <w:pPr>
        <w:pStyle w:val="Compact"/>
        <w:numPr>
          <w:ilvl w:val="0"/>
          <w:numId w:val="1029"/>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6.2.4.2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[305]</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[306]</w:t>
      </w:r>
      <w:r>
        <w:t xml:space="preserve">;</w:t>
      </w:r>
      <w:r>
        <w:t xml:space="preserve"> </w:t>
      </w:r>
      <w:r>
        <w:t xml:space="preserve">[307]</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[308: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[309]</w:t>
      </w:r>
      <w:r>
        <w:t xml:space="preserve">, заключается в их огромной убедительной и эмоциональной силе в (политическом) дискурсе</w:t>
      </w:r>
      <w:r>
        <w:t xml:space="preserve"> </w:t>
      </w:r>
      <w:r>
        <w:t xml:space="preserve">[310]</w:t>
      </w:r>
      <w:r>
        <w:t xml:space="preserve">. Более того, по мнению Клариджа</w:t>
      </w:r>
      <w:r>
        <w:t xml:space="preserve"> </w:t>
      </w:r>
      <w:r>
        <w:t xml:space="preserve">[311: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[311: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6.2.4.3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6.2.4.4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[312: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[308: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68ab0f730610f94bf1abb9ec170d0516e085e20"/>
    <w:p>
      <w:pPr>
        <w:pStyle w:val="Heading3"/>
      </w:pPr>
      <w:r>
        <w:t xml:space="preserve">6.2.5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30"/>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30"/>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1"/>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1"/>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1"/>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1"/>
        </w:numPr>
      </w:pPr>
      <w:r>
        <w:t xml:space="preserve">изображения протестных демонстраций и активизма, например, активистов и митингов;</w:t>
      </w:r>
    </w:p>
    <w:p>
      <w:pPr>
        <w:pStyle w:val="Compact"/>
        <w:numPr>
          <w:ilvl w:val="0"/>
          <w:numId w:val="1031"/>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6.2.6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[313; 314: 2; 315]</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[316]</w:t>
      </w:r>
      <w:r>
        <w:t xml:space="preserve">, мы провели дообучение модели-детектора ошибок на основе архитектуры ELECTRA</w:t>
      </w:r>
      <w:r>
        <w:t xml:space="preserve"> </w:t>
      </w:r>
      <w:r>
        <w:t xml:space="preserve">[317]</w:t>
      </w:r>
      <w:r>
        <w:t xml:space="preserve"> </w:t>
      </w:r>
      <w:r>
        <w:t xml:space="preserve">и использовали ее вывод для дообучения модели-корректора T5</w:t>
      </w:r>
      <w:r>
        <w:t xml:space="preserve"> </w:t>
      </w:r>
      <w:r>
        <w:t xml:space="preserve">[318]</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[319]</w:t>
      </w:r>
      <w:r>
        <w:t xml:space="preserve">. Для дообучения мы использовали два варианта корпуса англоязычных учебных текстов REALEC</w:t>
      </w:r>
      <w:r>
        <w:t xml:space="preserve"> </w:t>
      </w:r>
      <w:r>
        <w:t xml:space="preserve">[320]</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[321]</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[316]</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[322]</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6.2.7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6.7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[323,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6.3 Конвергентные процессы в синтетической и естественной речи</w:t>
      </w:r>
    </w:p>
    <w:bookmarkStart w:id="325" w:name="X9e095e762f259f7fee905d9d6072b713fee6dbb"/>
    <w:p>
      <w:pPr>
        <w:pStyle w:val="Heading3"/>
      </w:pPr>
      <w:r>
        <w:t xml:space="preserve">6.3.1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6.3.1.1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[324]</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[325]</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6.8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6.3.1.2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[326]</w:t>
      </w:r>
      <w:r>
        <w:t xml:space="preserve">. Эксперимент включал в себя несколько этапов:</w:t>
      </w:r>
    </w:p>
    <w:p>
      <w:pPr>
        <w:pStyle w:val="Compact"/>
        <w:numPr>
          <w:ilvl w:val="0"/>
          <w:numId w:val="1032"/>
        </w:numPr>
      </w:pPr>
      <w:r>
        <w:t xml:space="preserve">формирование сбалансированной выборки из Корпуса русского рассказа;</w:t>
      </w:r>
    </w:p>
    <w:p>
      <w:pPr>
        <w:pStyle w:val="Compact"/>
        <w:numPr>
          <w:ilvl w:val="0"/>
          <w:numId w:val="1032"/>
        </w:numPr>
      </w:pPr>
      <w:r>
        <w:t xml:space="preserve">суммаризация избранных документов;</w:t>
      </w:r>
    </w:p>
    <w:p>
      <w:pPr>
        <w:pStyle w:val="Compact"/>
        <w:numPr>
          <w:ilvl w:val="0"/>
          <w:numId w:val="1032"/>
        </w:numPr>
      </w:pPr>
      <w:r>
        <w:t xml:space="preserve">автоматическая оценка результатов моделей;</w:t>
      </w:r>
    </w:p>
    <w:p>
      <w:pPr>
        <w:pStyle w:val="Compact"/>
        <w:numPr>
          <w:ilvl w:val="0"/>
          <w:numId w:val="1032"/>
        </w:numPr>
      </w:pPr>
      <w:r>
        <w:t xml:space="preserve">экспертная оценка результатов моделей и структурной сложности исходных текстов;</w:t>
      </w:r>
    </w:p>
    <w:p>
      <w:pPr>
        <w:pStyle w:val="Compact"/>
        <w:numPr>
          <w:ilvl w:val="0"/>
          <w:numId w:val="1032"/>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[327]</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[328]</w:t>
      </w:r>
      <w:r>
        <w:t xml:space="preserve">, BLEU</w:t>
      </w:r>
      <w:r>
        <w:t xml:space="preserve"> </w:t>
      </w:r>
      <w:r>
        <w:t xml:space="preserve">[329]</w:t>
      </w:r>
      <w:r>
        <w:t xml:space="preserve"> </w:t>
      </w:r>
      <w:r>
        <w:t xml:space="preserve">и BERTScore</w:t>
      </w:r>
      <w:r>
        <w:t xml:space="preserve"> </w:t>
      </w:r>
      <w:r>
        <w:t xml:space="preserve">[330]</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1"/>
          <w:p>
            <w:pPr>
              <w:jc w:val="center"/>
            </w:pPr>
            <w:pPr>
              <w:jc w:val="start"/>
              <w:spacing w:before="200"/>
              <w:pStyle w:val="ImageCaption"/>
            </w:pPr>
            <w:r>
              <w:t xml:space="preserve">Таблица 6.9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3"/>
        </w:numPr>
      </w:pPr>
      <w:r>
        <w:t xml:space="preserve">охват (coverage) — упоминание важных сюжетных точек, метрика оценивает смысловую составляющую;</w:t>
      </w:r>
    </w:p>
    <w:p>
      <w:pPr>
        <w:pStyle w:val="Compact"/>
        <w:numPr>
          <w:ilvl w:val="0"/>
          <w:numId w:val="1033"/>
        </w:numPr>
      </w:pPr>
      <w:r>
        <w:t xml:space="preserve">достоверность (faithfulness) — наличие несуществующих в исходном тексте деталей или искажение истории;</w:t>
      </w:r>
    </w:p>
    <w:p>
      <w:pPr>
        <w:pStyle w:val="Compact"/>
        <w:numPr>
          <w:ilvl w:val="0"/>
          <w:numId w:val="1033"/>
        </w:numPr>
      </w:pPr>
      <w:r>
        <w:t xml:space="preserve">связность (coherence) текста;</w:t>
      </w:r>
    </w:p>
    <w:p>
      <w:pPr>
        <w:pStyle w:val="Compact"/>
        <w:numPr>
          <w:ilvl w:val="0"/>
          <w:numId w:val="1033"/>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6.10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2"/>
          <w:p>
            <w:pPr>
              <w:jc w:val="center"/>
            </w:pPr>
            <w:pPr>
              <w:jc w:val="start"/>
              <w:spacing w:before="200"/>
              <w:pStyle w:val="ImageCaption"/>
            </w:pPr>
            <w:r>
              <w:t xml:space="preserve">Таблица 6.10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6.11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3"/>
          <w:p>
            <w:pPr>
              <w:jc w:val="center"/>
            </w:pPr>
            <w:pPr>
              <w:jc w:val="start"/>
              <w:spacing w:before="200"/>
              <w:pStyle w:val="ImageCaption"/>
            </w:pPr>
            <w:r>
              <w:t xml:space="preserve">Таблица 6.11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4"/>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4"/>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4"/>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4"/>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4"/>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4"/>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4"/>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6.4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6.4.1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[331]</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[332]</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[333]</w:t>
      </w:r>
      <w:r>
        <w:t xml:space="preserve">), для диаризации выбрана pyannote</w:t>
      </w:r>
      <w:r>
        <w:t xml:space="preserve"> </w:t>
      </w:r>
      <w:r>
        <w:t xml:space="preserve">[334]</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6.4.2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6.12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4"/>
          <w:p>
            <w:pPr>
              <w:jc w:val="center"/>
            </w:pPr>
            <w:pPr>
              <w:jc w:val="start"/>
              <w:spacing w:before="200"/>
              <w:pStyle w:val="ImageCaption"/>
            </w:pPr>
            <w:r>
              <w:t xml:space="preserve">Таблица 6.12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6.13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6.13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5"/>
          <w:p>
            <w:pPr>
              <w:jc w:val="center"/>
            </w:pPr>
            <w:pPr>
              <w:jc w:val="start"/>
              <w:spacing w:before="200"/>
              <w:pStyle w:val="ImageCaption"/>
            </w:pPr>
            <w:r>
              <w:t xml:space="preserve">Таблица 6.13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5">
        <w:r>
          <w:rPr>
            <w:rStyle w:val="Hyperlink"/>
          </w:rPr>
          <w:t xml:space="preserve">таблица 6.13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5"/>
        </w:numPr>
      </w:pPr>
      <w:r>
        <w:t xml:space="preserve">Колмогорова Анастасия Владимировна (заведующий Лабораторией языковой конвергенции);</w:t>
      </w:r>
    </w:p>
    <w:p>
      <w:pPr>
        <w:pStyle w:val="Compact"/>
        <w:numPr>
          <w:ilvl w:val="0"/>
          <w:numId w:val="1035"/>
        </w:numPr>
      </w:pPr>
      <w:r>
        <w:t xml:space="preserve">Явшиц Екатерина Валерьевна (младший научный сотрудник);</w:t>
      </w:r>
    </w:p>
    <w:p>
      <w:pPr>
        <w:pStyle w:val="Compact"/>
        <w:numPr>
          <w:ilvl w:val="0"/>
          <w:numId w:val="1035"/>
        </w:numPr>
      </w:pPr>
      <w:r>
        <w:t xml:space="preserve">Сугян Анна Хачатуровна (стажер-исследователь);</w:t>
      </w:r>
    </w:p>
    <w:p>
      <w:pPr>
        <w:pStyle w:val="Compact"/>
        <w:numPr>
          <w:ilvl w:val="0"/>
          <w:numId w:val="1035"/>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36"/>
        </w:numPr>
      </w:pPr>
      <w:r>
        <w:t xml:space="preserve">Набор аудиофайлов в формате .wav с записями речи;</w:t>
      </w:r>
    </w:p>
    <w:p>
      <w:pPr>
        <w:pStyle w:val="Compact"/>
        <w:numPr>
          <w:ilvl w:val="0"/>
          <w:numId w:val="1036"/>
        </w:numPr>
      </w:pPr>
      <w:r>
        <w:t xml:space="preserve">Текстовый файл в формате .csv, содержащий подробные метаданные для каждого аудиофайла.</w:t>
      </w:r>
    </w:p>
    <w:bookmarkEnd w:id="330"/>
    <w:bookmarkStart w:id="351" w:name="X1278c72a60f1ae7dc59f8323a61d43ae2c4070c"/>
    <w:p>
      <w:pPr>
        <w:pStyle w:val="Heading3"/>
      </w:pPr>
      <w:r>
        <w:t xml:space="preserve">6.4.3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6.14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6"/>
          <w:p>
            <w:pPr>
              <w:jc w:val="center"/>
            </w:pPr>
            <w:pPr>
              <w:jc w:val="start"/>
              <w:spacing w:before="200"/>
              <w:pStyle w:val="ImageCaption"/>
            </w:pPr>
            <w:r>
              <w:t xml:space="preserve">Таблица 6.14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7"/>
        </w:numPr>
      </w:pPr>
      <w:r>
        <w:t xml:space="preserve">Веб-скрейпинг</w:t>
      </w:r>
    </w:p>
    <w:p>
      <w:pPr>
        <w:pStyle w:val="Compact"/>
        <w:numPr>
          <w:ilvl w:val="0"/>
          <w:numId w:val="1037"/>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7"/>
        </w:numPr>
      </w:pPr>
      <w:r>
        <w:t xml:space="preserve">Аспектно-ориентированный сентимент-анализ</w:t>
      </w:r>
    </w:p>
    <w:p>
      <w:pPr>
        <w:pStyle w:val="Compact"/>
        <w:numPr>
          <w:ilvl w:val="0"/>
          <w:numId w:val="1037"/>
        </w:numPr>
      </w:pPr>
      <w:r>
        <w:t xml:space="preserve">Применение больших языковых моделей (запуск моделей через llama-cpp-python локально)</w:t>
      </w:r>
    </w:p>
    <w:p>
      <w:pPr>
        <w:pStyle w:val="Compact"/>
        <w:numPr>
          <w:ilvl w:val="0"/>
          <w:numId w:val="1037"/>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6.9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6.15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7"/>
          <w:p>
            <w:pPr>
              <w:jc w:val="center"/>
            </w:pPr>
            <w:pPr>
              <w:jc w:val="start"/>
              <w:spacing w:before="200"/>
              <w:pStyle w:val="ImageCaption"/>
            </w:pPr>
            <w:r>
              <w:t xml:space="preserve">Таблица 6.15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6.10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6.11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6.12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6.4.4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6.13</w:t>
        </w:r>
      </w:hyperlink>
      <w:r>
        <w:t xml:space="preserve"> </w:t>
      </w:r>
      <w:r>
        <w:t xml:space="preserve">и</w:t>
      </w:r>
      <w:r>
        <w:t xml:space="preserve"> </w:t>
      </w:r>
      <w:hyperlink w:anchor="fig-spb_7">
        <w:r>
          <w:rPr>
            <w:rStyle w:val="Hyperlink"/>
          </w:rPr>
          <w:t xml:space="preserve">рисунок 6.14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6.16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8"/>
          <w:p>
            <w:pPr>
              <w:jc w:val="center"/>
            </w:pPr>
            <w:pPr>
              <w:jc w:val="start"/>
              <w:spacing w:before="200"/>
              <w:pStyle w:val="ImageCaption"/>
            </w:pPr>
            <w:r>
              <w:t xml:space="preserve">Таблица 6.16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6.15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6.15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1"/>
        </w:numPr>
      </w:pPr>
      <w:r>
        <w:rPr>
          <w:i/>
          <w:iCs/>
        </w:rPr>
        <w:t xml:space="preserve">Сегодня вы просто обречены на успех в амурных делах. Не играйте в карты!</w:t>
      </w:r>
    </w:p>
    <w:p>
      <w:pPr>
        <w:pStyle w:val="Compact"/>
        <w:numPr>
          <w:ilvl w:val="0"/>
          <w:numId w:val="100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1"/>
        </w:numPr>
      </w:pPr>
      <w:r>
        <w:rPr>
          <w:i/>
          <w:iCs/>
        </w:rPr>
        <w:t xml:space="preserve">Сегодня лучше действовать сообща. Одному столько не выпить.</w:t>
      </w:r>
    </w:p>
    <w:p>
      <w:pPr>
        <w:pStyle w:val="Compact"/>
        <w:numPr>
          <w:ilvl w:val="0"/>
          <w:numId w:val="100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6.5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6.5.1 Лингвистические цифровые ресурсы и прикладные разработки</w:t>
      </w:r>
    </w:p>
    <w:bookmarkStart w:id="379" w:name="Xcb50c49005dd50ae6f69c03adaaacf97740ff3a"/>
    <w:p>
      <w:pPr>
        <w:pStyle w:val="Heading4"/>
      </w:pPr>
      <w:r>
        <w:t xml:space="preserve">6.5.1.1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6.16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6.16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6.5.1.2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8"/>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38"/>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8"/>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38"/>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38"/>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6.17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9"/>
          <w:p>
            <w:pPr>
              <w:jc w:val="center"/>
            </w:pPr>
            <w:pPr>
              <w:jc w:val="start"/>
              <w:spacing w:before="200"/>
              <w:pStyle w:val="ImageCaption"/>
            </w:pPr>
            <w:r>
              <w:t xml:space="preserve">Таблица 6.17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6.5.1.3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6.18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10"/>
          <w:p>
            <w:pPr>
              <w:jc w:val="center"/>
            </w:pPr>
            <w:pPr>
              <w:jc w:val="start"/>
              <w:spacing w:before="200"/>
              <w:pStyle w:val="ImageCaption"/>
            </w:pPr>
            <w:r>
              <w:t xml:space="preserve">Таблица 6.18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6.19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11"/>
          <w:p>
            <w:pPr>
              <w:jc w:val="center"/>
            </w:pPr>
            <w:pPr>
              <w:jc w:val="start"/>
              <w:spacing w:before="200"/>
              <w:pStyle w:val="ImageCaption"/>
            </w:pPr>
            <w:r>
              <w:t xml:space="preserve">Таблица 6.19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7. Заключение</w:t>
      </w:r>
    </w:p>
    <w:p>
      <w:pPr>
        <w:pStyle w:val="FirstParagraph"/>
      </w:pPr>
      <w:r>
        <w:t xml:space="preserve">Подводя итог данному разделу, отметим, что в рамках проведенных в 2025 году типологических исследований детально описаны императивные междометия в языках Кавказа; именные части речи, сложные глаголы, грамматический род и дейксис в иранских языках; морфосинтаксис пространственной сферы в северных языках. Целостное описание получили лексические группы «мешать» на материале большого числа языков и «менять» в русском языке в типологической перспективе. Получены существенные результаты для малых иранских (памирских) языков в отношении таджикских заимствований в шугнанском, исконной лексики в объеме списка Сводеша для шугнанского и бартангского. Зафиксированы типологические особенности в сфере образования звуков, ударения и интонации в языках северного ареала, а также закономерности фонетической адаптации таджикских заимствований в шугнанском. Созданы и совершенствуются электронные ресурсы для машинного перевода на базе шугнанского и других памирских языков.</w:t>
      </w:r>
    </w:p>
    <w:p>
      <w:pPr>
        <w:pStyle w:val="BodyText"/>
      </w:pPr>
      <w:r>
        <w:t xml:space="preserve">В целом сопоставительные исследования языков разных ареалов в типологической перспективе позволяют выявить общие и специфические черты родственных и неродственных идиомов, таким образом расширяя представление современной науки о языке в сфере теории универсалий и идиоэтнического лингвистического своеобразия. Особый интерес представляют оригинальные методики лексико-типологического анализа, реализованные на материале двух семантических зон. Изучение разных языковых уровней и аспектов (звукового строя и интонации, грамматики, лексики) позволяет выявить и интерпретировать такие черты языковых систем и функционирования языков, которые в перспективе могут скорректировать знание об устройстве и вариативности человеческой коммуникации в целом, об особенностях соотношения языковых черт, проявляющихся в конкретном языке совместно или порознь. Создание цифровых ресурсов на материале отдельных языков (корпусов, баз, словарей) служит общей задаче накопления лингвистических данных для их последующего сопоставления и уточнения. Существенно, что такие ресурсы вносят вклад в сохранение малых языков и дают возможность сопоставлять их друг с другом и с крупными языками, а также формируют основу для диахронического анализа. В процессе реализации проекта 2025 года существенно расширены представления о языках трех ареалов: Кавказа, Памира и севера, включая Арктику. Особенно ценны описания, построенные на материале уникальных эмпирических данных, собранных в ходе экспедиций.</w:t>
      </w:r>
    </w:p>
    <w:p>
      <w:pPr>
        <w:pStyle w:val="BodyText"/>
      </w:pPr>
      <w:r>
        <w:t xml:space="preserve">Представьте, что здесь заключение для частноязыкового.</w:t>
      </w:r>
    </w:p>
    <w:p>
      <w:pPr>
        <w:pStyle w:val="BodyText"/>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r>
        <w:t xml:space="preserve"> </w:t>
      </w: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-(m)a 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-либо 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r>
        <w:t xml:space="preserve"> </w:t>
      </w: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p>
      <w:pPr>
        <w:pStyle w:val="BodyText"/>
      </w:pPr>
      <w:r>
        <w:t xml:space="preserve">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результате исследования была осуществлена реактуализация семиотического наследия Ч-С. Пирса. Методология синехизма, намеченная в его поздних трудах, применена к решению актуальных задач обоснования междисциплинарного трансфера в научных коммуникациях, включающих искусственный интеллект. Разработана семиотическая модель трансформации структурных элементов интернет-мемов, использующая концептуальный аппарат семиотики Ч.-С. Пирса (понятия иконичности, типа, знака и привычки вывода). В актуальной ситуации плюрализма логических систем предложена реконструкция классического аргумента Г. Фреге против</w:t>
      </w:r>
      <w:r>
        <w:t xml:space="preserve"> </w:t>
      </w:r>
      <w:r>
        <w:t xml:space="preserve">“логических чужаков”</w:t>
      </w:r>
      <w:r>
        <w:t xml:space="preserve">, обуславливающего признание когнитивного многообразия рационально рассуждающих агентов психологизмом в логике.</w:t>
      </w:r>
    </w:p>
    <w:p>
      <w:pPr>
        <w:pStyle w:val="BodyText"/>
      </w:pPr>
      <w:r>
        <w:t xml:space="preserve">Предложены различные модификации формальной семантики перформативов, позволившие сформулировать аргументы за и против скептицизма относительно значения. Разработаны новые подходы к разрешению парадоксов неопределенности, основанные на критике ее эпистемической интерпретации. С использованием аппарата эпистемической логики построены соответствующие формализации.</w:t>
      </w:r>
    </w:p>
    <w:p>
      <w:pPr>
        <w:pStyle w:val="BodyText"/>
      </w:pPr>
      <w:r>
        <w:t xml:space="preserve">Выявлены и экспериментально подтверждены различия в дистрибуции пропозициональных глаголов и степени коммитмента в контекстах со слифтами и стандартными вложенными конструкциями. На основе дихотомии типов обновления дискурса (ассерций и импозиций) построена формальная модель этих различий. Предложена формальная модель эвиденциальных конструкций, верифицированная анализом морфем первого и второго прошедших времен коми-зырянского языка.</w:t>
      </w:r>
    </w:p>
    <w:p>
      <w:pPr>
        <w:pStyle w:val="BodyText"/>
      </w:pPr>
      <w:r>
        <w:t xml:space="preserve">В данном разделе был рассмотрен язык учебных текстов и язык профессионалов, работающих на данном языке. В качестве профессионального языка было предложено использовать тексты различных научных работ и новостные тексты. Были разобраны не только логически корректные рассуждения, но и рассуждения, обладающие теми или иными недостатками в рассуждениях, например, фейковые новости или новости с неполными рассуждениями. В разделе показывается, что синтаксические связи между парами и тройками слов может служить для анализа сходства структуры предложений в разных языках. Также предлагается новый инструмент, позволяющий обучающимся автоматизировать проверку своих работ и за счёт этого сократить время отклика от преподавателя.</w:t>
      </w:r>
    </w:p>
    <w:p>
      <w:pPr>
        <w:pStyle w:val="BodyText"/>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p>
      <w:pPr>
        <w:pStyle w:val="BodyText"/>
      </w:pPr>
      <w:r>
        <w:t xml:space="preserve">В данном разделе были описаны результаты экспериментов с большими мультимодальными моделями (VLMs), а также большими языковыми моделями (LLMs), в которых проверялись возможности моделей в решении задач, связанных с интерпретативной эвристической деятельностью: описание картин из коллекции Государственного Эрмитажа, суммаризация содержания художественных текстов. Так, было установлено, что модели дают более согласованные описания картин, чем информанты, а расхождения с человеческими текстами увеличиваются при усложнении сцены или переходе к абстрактным картинам. Модели пока показывают недостаточное качество суммаризации художественных рассказов, хотя при этом фактов влияния композиционно-эстетической сложности текстов на метрики качества не установлено.</w:t>
      </w:r>
    </w:p>
    <w:p>
      <w:pPr>
        <w:pStyle w:val="BodyText"/>
      </w:pPr>
      <w:r>
        <w:t xml:space="preserve">Кроме того, проведены эксперименты по оценке качества существующих систем автоматического распознавания речи. В качестве материала для такой оценки использовались данные атипичной речи (корпус речи пациентов с афазией) и устной речи в зашумленных условиях, собранные сотрудниками подразделения и представляющие ценность для дальнейших исследований в качестве источника данных.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w:t>
      </w:r>
    </w:p>
    <w:p>
      <w:pPr>
        <w:pStyle w:val="BodyText"/>
      </w:pPr>
      <w:r>
        <w:t xml:space="preserve">Представлен эффективный пайплайн для сентимент-анализа отзывов на культурные институции.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 Значения метрик оценки качества сентимент-анализа опередили соответствующие метрики словарного метода и метода анализа с помощью нейронный сетей.</w:t>
      </w:r>
    </w:p>
    <w:p>
      <w:pPr>
        <w:pStyle w:val="BodyText"/>
      </w:pPr>
      <w:r>
        <w:t xml:space="preserve">Наконец, в данном разделе описан один из вариантов исследовательской логики при изучении корпуса текстов русскоязычных социальных сетей. На примере текстов зоообъявлений и гороскопов продемонстрировано, что дискурс социальных сетей, с одной стороны, формирует паттерны нормативной картины мира, а с другой, сам по себе имеет манипулятивный характер.</w:t>
      </w:r>
    </w:p>
    <w:p>
      <w:pPr>
        <w:pStyle w:val="BodyText"/>
      </w:pPr>
      <w:r>
        <w:t xml:space="preserve">В данном разделе были описаны структура и содержание трех разработок: системы векторного поиска картин по Цифровой коллекции Государственного Эрмитажа, разработанной в сотрудничестве с компанией</w:t>
      </w:r>
      <w:r>
        <w:t xml:space="preserve"> </w:t>
      </w:r>
      <w:r>
        <w:t xml:space="preserve">“Яндекс.Облако”</w:t>
      </w:r>
      <w:r>
        <w:t xml:space="preserve">, а также двух лингвистических корпусов: Корпуса русского рассказа ХХ в., а также Корпуса устной речи студентов.</w:t>
      </w:r>
    </w:p>
    <w:bookmarkEnd w:id="389"/>
    <w:bookmarkStart w:id="799" w:name="список-использованных-источников"/>
    <w:p>
      <w:pPr>
        <w:pStyle w:val="Heading1"/>
      </w:pPr>
      <w:r>
        <w:t xml:space="preserve">СПИСОК ИСПОЛЬЗОВАННЫХ ИСТОЧНИКОВ</w:t>
      </w:r>
    </w:p>
    <w:bookmarkStart w:id="798" w:name="refs"/>
    <w:bookmarkStart w:id="390" w:name="ref-TSvetkova1988"/>
    <w:p>
      <w:pPr>
        <w:pStyle w:val="Bibliography"/>
      </w:pPr>
      <w:r>
        <w:t xml:space="preserve">1.</w:t>
      </w:r>
      <w:r>
        <w:t xml:space="preserve"> </w:t>
      </w:r>
      <w:r>
        <w:t xml:space="preserve">	</w:t>
      </w:r>
      <w:r>
        <w:t xml:space="preserve">Цветкова Л. С. Афазия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 Основы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 Высшие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Interjections</w:t>
        </w:r>
      </w:hyperlink>
      <w:r>
        <w:t xml:space="preserve"> </w:t>
      </w:r>
      <w:r>
        <w:t xml:space="preserve">// The oxford handbook of word classes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 Imperatives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 Tipologija imperativa [typology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Typological atlas of the languages of daghestan (TALD),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 Xinalugsko-russkij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 Ginuxsko-russkij slovarʹ [hinuq-russian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 Darginsko-russkij slovarʹ (rukopisʹ) [dargwa-russian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 Kumyksko-russkij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 Lezginsko-russkij slovarʹ [lezgian-russian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 Plural marking on imperatives and prohibitives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 Moods of</w:t>
      </w:r>
      <w:r>
        <w:t xml:space="preserve"> </w:t>
      </w:r>
      <w:r>
        <w:t xml:space="preserve">M</w:t>
      </w:r>
      <w:r>
        <w:t xml:space="preserve">ehweb // The mehweb language. 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Martine.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 Современный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 Number marking across different word classes in the east caucasian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 Багвалинский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 A 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 tabasaran littéraire: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 The structure of turkic // The turkic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Э. Г. Н., С. К. К., А. К. И., Х. О. Н., М. Х. Д. Современный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T. R., J. B., T. Y.</w:t>
      </w:r>
      <w:r>
        <w:t xml:space="preserve"> </w:t>
      </w:r>
      <w:hyperlink r:id="rId444">
        <w:r>
          <w:rPr>
            <w:rStyle w:val="Hyperlink"/>
          </w:rPr>
          <w:t xml:space="preserve">Mari. An essential grammar for international learners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М. З. П., И. Р. Л. Карельско-русский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 Язык котляров-молдован. Грамматика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H. S. A general and simple method for obtaining R2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 Highlanders’ russian: Case study in bilingualism and language interference in central daghestan // Slavica Helsingiensia. — 2010. — Vol. 40. — P. 65–93.</w:t>
      </w:r>
    </w:p>
    <w:bookmarkEnd w:id="451"/>
    <w:bookmarkStart w:id="452" w:name="ref-shagal2016"/>
    <w:p>
      <w:pPr>
        <w:pStyle w:val="Bibliography"/>
      </w:pPr>
      <w:r>
        <w:t xml:space="preserve">59.</w:t>
      </w:r>
      <w:r>
        <w:t xml:space="preserve"> </w:t>
      </w:r>
      <w:r>
        <w:t xml:space="preserve">	</w:t>
      </w:r>
      <w:r>
        <w:t xml:space="preserve">Shagal K. Contact-induced grammatical phenomena in the russian of erzya speakers // Mordvin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 Русская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 Gender disagreement in the contactinfluenced russian of northern siberia and russian far 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 Современный чувашский язык (vol.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Chuvash and the bulgharic languages</w:t>
        </w:r>
      </w:hyperlink>
      <w:r>
        <w:t xml:space="preserve"> </w:t>
      </w:r>
      <w:r>
        <w:t xml:space="preserve">// The oxford guide to the transeurasian languages. — 2020. — P. 446–464.</w:t>
      </w:r>
    </w:p>
    <w:bookmarkEnd w:id="462"/>
    <w:bookmarkStart w:id="463" w:name="ref-rezyukov1959"/>
    <w:p>
      <w:pPr>
        <w:pStyle w:val="Bibliography"/>
      </w:pPr>
      <w:r>
        <w:t xml:space="preserve">68.</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 Русские говоры среднего поволжья. — Наука, 2005.</w:t>
      </w:r>
    </w:p>
    <w:bookmarkEnd w:id="464"/>
    <w:bookmarkStart w:id="465" w:name="ref-corpus2018a"/>
    <w:p>
      <w:pPr>
        <w:pStyle w:val="Bibliography"/>
      </w:pPr>
      <w:r>
        <w:t xml:space="preserve">70.</w:t>
      </w:r>
      <w:r>
        <w:t xml:space="preserve"> </w:t>
      </w:r>
      <w:r>
        <w:t xml:space="preserve">	</w:t>
      </w:r>
      <w:r>
        <w:t xml:space="preserve">К. А. Б. (Иванова), A. Х. М., А. Д. Е. (Кожемякина), А. Р. Е., Е. Р. Т., А. С. А., К. Т. Н., А. З. В., А. М. В., Б. П. А., Р. Д. Н. Корпус русской речи чувашии.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Silent prepositions: Evidence from free relatives.</w:t>
        </w:r>
      </w:hyperlink>
      <w:r>
        <w:t xml:space="preserve"> </w:t>
      </w:r>
      <w:r>
        <w:t xml:space="preserve">// The syntax and semantics of spatial p.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Non-standard numeral constructions in L2 russian: A 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How to do linguistics with 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 Cognitive inferences from discourse observations: Reference and working memory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Topic continuity in discourse: The functional domain of switch-reference</w:t>
        </w:r>
      </w:hyperlink>
      <w:r>
        <w:t xml:space="preserve"> </w:t>
      </w:r>
      <w:r>
        <w:t xml:space="preserve">// Switch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Reference in discourse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Referential density in discourse and syntactic typology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 Independent pronouns in languages with pronominal affixes: Evidence from abaza // Состав науки: Сборник статей к юбилею веры исааковны подлесской / ed. by А. К. Н., Р. С. Н.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 Syntax of non-finite relative clauses in kazym khanty.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Non-finite constructions in khanty: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Tense in temporal adjunct clauses</w:t>
        </w:r>
      </w:hyperlink>
      <w:r>
        <w:t xml:space="preserve"> </w:t>
      </w:r>
      <w:r>
        <w:t xml:space="preserve">/ Semantics and linguistic theory.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On the quantification over times in natural language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 Good intensions: Paving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 IPG effects on adverbials in attitude reports / Proceedings of NELS 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 Time in language. — London: Routledge, 1994.</w:t>
      </w:r>
    </w:p>
    <w:bookmarkEnd w:id="537"/>
    <w:bookmarkStart w:id="538" w:name="ref-bohnemeyer2014"/>
    <w:p>
      <w:pPr>
        <w:pStyle w:val="Bibliography"/>
      </w:pPr>
      <w:r>
        <w:t xml:space="preserve">130.</w:t>
      </w:r>
      <w:r>
        <w:t xml:space="preserve"> </w:t>
      </w:r>
      <w:r>
        <w:t xml:space="preserve">	</w:t>
      </w:r>
      <w:r>
        <w:t xml:space="preserve">Bohnemeyer J. Aspect vs. Relative tense: The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 What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 The properties of perfect(ive) and (eventive) passive participles: An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 Nobody’s perfect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 Adverbs and functional heads: A 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 Situations and syntactic structures: Rethinking auxiliaries and order in english. — MIT Press, 2018. — Vol. 77.</w:t>
      </w:r>
    </w:p>
    <w:bookmarkEnd w:id="544"/>
    <w:bookmarkStart w:id="545" w:name="ref-mechkina2014"/>
    <w:p>
      <w:pPr>
        <w:pStyle w:val="Bibliography"/>
      </w:pPr>
      <w:r>
        <w:t xml:space="preserve">137.</w:t>
      </w:r>
      <w:r>
        <w:t xml:space="preserve"> </w:t>
      </w:r>
      <w:r>
        <w:t xml:space="preserve">	</w:t>
      </w:r>
      <w:r>
        <w:t xml:space="preserve">Мечкина Е. И. Па̄ррнэ па̄ль мушштлэз. [Воспоминания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 The perfect // The wiley blackwell companion to semantics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 Invitation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 Tense // The cambridge handbook of formal semantics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 Some structural analogies between tenses and pronouns in 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 On negation, tense, and participles in finnic and sámi // Syntax over time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 Languages without tense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 Temporal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 Cross-clausal scrambling and subject case in balkar: On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 Minimalist inquiries: The framework // Step by step: Essays on minimalist syntax in honor of howard lasnik. — Cambridge, MA: MIT Press, 2000. — P. 89–155.</w:t>
      </w:r>
    </w:p>
    <w:bookmarkEnd w:id="555"/>
    <w:bookmarkStart w:id="556" w:name="ref-boskovic2005"/>
    <w:p>
      <w:pPr>
        <w:pStyle w:val="Bibliography"/>
      </w:pPr>
      <w:r>
        <w:t xml:space="preserve">148.</w:t>
      </w:r>
      <w:r>
        <w:t xml:space="preserve"> </w:t>
      </w:r>
      <w:r>
        <w:t xml:space="preserve">	</w:t>
      </w:r>
      <w:r>
        <w:t xml:space="preserve">Boˇskovi´c Z. On the locality of left branch extraction and the structure of NP // Studia linguistica. — 2005. — Vol. 59, no. 1. — P. 1–45.</w:t>
      </w:r>
    </w:p>
    <w:bookmarkEnd w:id="556"/>
    <w:bookmarkStart w:id="557" w:name="ref-erlewine2016"/>
    <w:p>
      <w:pPr>
        <w:pStyle w:val="Bibliography"/>
      </w:pPr>
      <w:r>
        <w:t xml:space="preserve">149.</w:t>
      </w:r>
      <w:r>
        <w:t xml:space="preserve"> </w:t>
      </w:r>
      <w:r>
        <w:t xml:space="preserve">	</w:t>
      </w:r>
      <w:r>
        <w:t xml:space="preserve">Erlewine M. Y. Anti-locality and optimality in kaqchikel agent focus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 What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 Синтаксис простого предложения // Элементы татарского языка в типологическом освещении. Мишарский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 Финитные сентенциальные дополнения // Элементы татарского языка в типологическом освещении. Мишарский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 Anatomy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 Three types of polarity // Plurality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 Logic in grammar: Polarity, free choice, and intervention. — Oxford: OUP, 2013.</w:t>
      </w:r>
    </w:p>
    <w:bookmarkEnd w:id="566"/>
    <w:bookmarkStart w:id="567" w:name="ref-dayal2009"/>
    <w:p>
      <w:pPr>
        <w:pStyle w:val="Bibliography"/>
      </w:pPr>
      <w:r>
        <w:t xml:space="preserve">159.</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(I)nter-clausal negative concord in russian.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 What backward negative concord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PennController for internet based experiments (IBEX)</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 On anaphor binding in russian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 R: A language and environment for statistical computing.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 Некоторые сюжеты о структуре хантыйской ИГ.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Possessive agreement and external possessors in kazym khanty</w:t>
        </w:r>
      </w:hyperlink>
      <w:r>
        <w:t xml:space="preserve"> </w:t>
      </w:r>
      <w:r>
        <w:t xml:space="preserve">/ Syntax of uralic languages 5. — Гамбург, 2024.</w:t>
      </w:r>
    </w:p>
    <w:bookmarkEnd w:id="586"/>
    <w:bookmarkStart w:id="587" w:name="ref-marinina2024"/>
    <w:p>
      <w:pPr>
        <w:pStyle w:val="Bibliography"/>
      </w:pPr>
      <w:r>
        <w:t xml:space="preserve">176.</w:t>
      </w:r>
      <w:r>
        <w:t xml:space="preserve"> </w:t>
      </w:r>
      <w:r>
        <w:t xml:space="preserve">	</w:t>
      </w:r>
      <w:r>
        <w:t xml:space="preserve">Marinina V. Semantics of northern khanty demonstratives: Spatial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Gender in russian: An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The agreement hierarchy and (generalized)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 Russian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 Mixed gender agreement in the case of russian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 The interaction of morphological and stereotypical gender information in russian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 Small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 Measure for measure // Slavic grammar from a formal perspective: The 10th anniversary FDSL conference. — 2015. — P. 317–330.</w:t>
      </w:r>
    </w:p>
    <w:bookmarkEnd w:id="600"/>
    <w:bookmarkStart w:id="601" w:name="ref-rudnev2024"/>
    <w:p>
      <w:pPr>
        <w:pStyle w:val="Bibliography"/>
      </w:pPr>
      <w:r>
        <w:t xml:space="preserve">187.</w:t>
      </w:r>
      <w:r>
        <w:t xml:space="preserve"> </w:t>
      </w:r>
      <w:r>
        <w:t xml:space="preserve">	</w:t>
      </w:r>
      <w:r>
        <w:t xml:space="preserve">Rudnev P. Categorial selection and functional structure in the noun phrase: Revisiting russian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 Building an open corpus and a morphological parser for corpus annotation for standard dargwa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 Future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 The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 The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 Active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 Active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 The selfish gene. — New York: Oxford University Press, 1976.</w:t>
      </w:r>
    </w:p>
    <w:bookmarkEnd w:id="614"/>
    <w:bookmarkStart w:id="615" w:name="ref-Dawkins2006"/>
    <w:p>
      <w:pPr>
        <w:pStyle w:val="Bibliography"/>
      </w:pPr>
      <w:r>
        <w:t xml:space="preserve">201.</w:t>
      </w:r>
      <w:r>
        <w:t xml:space="preserve"> </w:t>
      </w:r>
      <w:r>
        <w:t xml:space="preserve">	</w:t>
      </w:r>
      <w:r>
        <w:t xml:space="preserve">Dawkins R. The god delusion. — Kent: Transworld Publishers, 2006.</w:t>
      </w:r>
    </w:p>
    <w:bookmarkEnd w:id="615"/>
    <w:bookmarkStart w:id="616" w:name="ref-cannizzaro2016"/>
    <w:p>
      <w:pPr>
        <w:pStyle w:val="Bibliography"/>
      </w:pPr>
      <w:r>
        <w:t xml:space="preserve">202.</w:t>
      </w:r>
      <w:r>
        <w:t xml:space="preserve"> </w:t>
      </w:r>
      <w:r>
        <w:t xml:space="preserve">	</w:t>
      </w:r>
      <w:r>
        <w:t xml:space="preserve">Cannizzaro S. Internet memes as internet signs: A 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 The basic laws of arithmetic.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 In search of logical alien thought – descartes, kant, frege and the tractatus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 Логика, 1800 // Кант и. Собрание сочинений в восьми томах. Том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 Carnap and logical truth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 The empirical study of norms is just what we are missing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 Значение: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 Прямое решение проблемы крипке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 Ответ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 How to do things with words. — Oxford: Clarendon Press, 1962.</w:t>
      </w:r>
    </w:p>
    <w:bookmarkEnd w:id="630"/>
    <w:bookmarkStart w:id="631" w:name="ref-ginsborg2012"/>
    <w:p>
      <w:pPr>
        <w:pStyle w:val="Bibliography"/>
      </w:pPr>
      <w:r>
        <w:t xml:space="preserve">217.</w:t>
      </w:r>
      <w:r>
        <w:t xml:space="preserve"> </w:t>
      </w:r>
      <w:r>
        <w:t xml:space="preserve">	</w:t>
      </w:r>
      <w:r>
        <w:t xml:space="preserve">Ginsborg H. Normativity of meaning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 The philosophy of philosophy. Second edition. — Hoboken; Chichester: Wiley-Blackwell, 2022.</w:t>
      </w:r>
    </w:p>
    <w:bookmarkEnd w:id="632"/>
    <w:bookmarkStart w:id="633" w:name="ref-Bacon2018"/>
    <w:p>
      <w:pPr>
        <w:pStyle w:val="Bibliography"/>
      </w:pPr>
      <w:r>
        <w:t xml:space="preserve">219.</w:t>
      </w:r>
      <w:r>
        <w:t xml:space="preserve"> </w:t>
      </w:r>
      <w:r>
        <w:t xml:space="preserve">	</w:t>
      </w:r>
      <w:r>
        <w:t xml:space="preserve">Bacon A. Vagueness and thought. — Oxford: Oxford University Press, 2018.</w:t>
      </w:r>
    </w:p>
    <w:bookmarkEnd w:id="633"/>
    <w:bookmarkStart w:id="634" w:name="ref-Zardini2008a"/>
    <w:p>
      <w:pPr>
        <w:pStyle w:val="Bibliography"/>
      </w:pPr>
      <w:r>
        <w:t xml:space="preserve">220.</w:t>
      </w:r>
      <w:r>
        <w:t xml:space="preserve"> </w:t>
      </w:r>
      <w:r>
        <w:t xml:space="preserve">	</w:t>
      </w:r>
      <w:r>
        <w:t xml:space="preserve">Zardini E. A model of tolerance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 Vagueness by degrees // Vagueness: A reader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 On being in a quandary. Relativism,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 Attitudinal objects and propositions // Routledge handbook of propositions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 Objects and attitudes. — Oxford: Oxford University Press, 2024.</w:t>
      </w:r>
    </w:p>
    <w:bookmarkEnd w:id="640"/>
    <w:bookmarkStart w:id="641" w:name="ref-ross1973"/>
    <w:p>
      <w:pPr>
        <w:pStyle w:val="Bibliography"/>
      </w:pPr>
      <w:r>
        <w:t xml:space="preserve">227.</w:t>
      </w:r>
      <w:r>
        <w:t xml:space="preserve"> </w:t>
      </w:r>
      <w:r>
        <w:t xml:space="preserve">	</w:t>
      </w:r>
      <w:r>
        <w:t xml:space="preserve">Ross J. R. Slifting // The formal analysis of natural languages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 Truth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 Gradient at-issueness vs. Uncertainty about binary at-issueness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 Semantic interpretation in generative grammar. — Cambridge, Mass.: MIT Press, 1972.</w:t>
      </w:r>
    </w:p>
    <w:bookmarkEnd w:id="644"/>
    <w:bookmarkStart w:id="645" w:name="ref-Roberts1996"/>
    <w:p>
      <w:pPr>
        <w:pStyle w:val="Bibliography"/>
      </w:pPr>
      <w:r>
        <w:t xml:space="preserve">231.</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 On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 Assertion // Pragmatics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 On assertive predicates // Syntax and semantics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 On reacting to assertions and polar questions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 Грамматика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 Грамматические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 Evidentiality in komi zyryan // Evidentials: Turkic, iranian and neighbouring languages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 The second past in the permic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 Past tenses in permic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 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 Evidentiality. — Oxford: Oxford University Press, 2004.</w:t>
      </w:r>
    </w:p>
    <w:bookmarkEnd w:id="662"/>
    <w:bookmarkStart w:id="663" w:name="ref-Faller2002"/>
    <w:p>
      <w:pPr>
        <w:pStyle w:val="Bibliography"/>
      </w:pPr>
      <w:r>
        <w:t xml:space="preserve">249.</w:t>
      </w:r>
      <w:r>
        <w:t xml:space="preserve"> </w:t>
      </w:r>
      <w:r>
        <w:t xml:space="preserve">	</w:t>
      </w:r>
      <w:r>
        <w:t xml:space="preserve">Faller M. Semantics and pragmatics of evidentials in cuzco quechua: PhD thesis. — Stanford University, 2002.</w:t>
      </w:r>
    </w:p>
    <w:bookmarkEnd w:id="663"/>
    <w:bookmarkStart w:id="664" w:name="ref-Izvorski1997"/>
    <w:p>
      <w:pPr>
        <w:pStyle w:val="Bibliography"/>
      </w:pPr>
      <w:r>
        <w:t xml:space="preserve">250.</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 Evidentials as epistemic modals: Evidence from st’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 Evidentiality and the structure of speech acts: PhD thesis. — Rutgers University, 2010.</w:t>
      </w:r>
    </w:p>
    <w:bookmarkEnd w:id="666"/>
    <w:bookmarkStart w:id="667" w:name="ref-Garrett2001"/>
    <w:p>
      <w:pPr>
        <w:pStyle w:val="Bibliography"/>
      </w:pPr>
      <w:r>
        <w:t xml:space="preserve">253.</w:t>
      </w:r>
      <w:r>
        <w:t xml:space="preserve"> </w:t>
      </w:r>
      <w:r>
        <w:t xml:space="preserve">	</w:t>
      </w:r>
      <w:r>
        <w:t xml:space="preserve">Garrett E. J. Evidentiality and assertion in tibetan: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 Embedded evidentials in bulgarian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 Evidentiality, learning events, and spatiotemporal distance: The view from bulgarian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Logic and conversation // Speech acts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 Varieties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 Must...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 At-issue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 Displaying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WALS online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 linguistic typology [r package]. — 2017.</w:t>
      </w:r>
    </w:p>
    <w:bookmarkEnd w:id="677"/>
    <w:bookmarkStart w:id="678" w:name="ref-drude2018"/>
    <w:p>
      <w:pPr>
        <w:pStyle w:val="Bibliography"/>
      </w:pPr>
      <w:r>
        <w:t xml:space="preserve">263.</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 Linguistic maps: Visual aid or abstract art? // Studies in linguistic geography.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Morning greetings</w:t>
        </w:r>
      </w:hyperlink>
      <w:r>
        <w:t xml:space="preserve"> </w:t>
      </w:r>
      <w:r>
        <w:t xml:space="preserve">//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 A 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 RgoogleMaps and loa: Unleashing r 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 Generating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 Rectangular statistical cartograms in r: The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 On phonology of east caucasian languages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 Longman grammar of spoken and written english. — Longman, 1999.</w:t>
      </w:r>
    </w:p>
    <w:bookmarkEnd w:id="691"/>
    <w:bookmarkStart w:id="692" w:name="ref-Murcia2008"/>
    <w:p>
      <w:pPr>
        <w:pStyle w:val="Bibliography"/>
      </w:pPr>
      <w:r>
        <w:t xml:space="preserve">276.</w:t>
      </w:r>
      <w:r>
        <w:t xml:space="preserve"> </w:t>
      </w:r>
      <w:r>
        <w:t xml:space="preserve">	</w:t>
      </w:r>
      <w:r>
        <w:t xml:space="preserve">Celce-Murcia M., Larsen-Freeman D. The grammar book. — Thomson Learning Ltd., 2008.</w:t>
      </w:r>
    </w:p>
    <w:bookmarkEnd w:id="692"/>
    <w:bookmarkStart w:id="693" w:name="ref-Tsang2017"/>
    <w:p>
      <w:pPr>
        <w:pStyle w:val="Bibliography"/>
      </w:pPr>
      <w:r>
        <w:t xml:space="preserve">277.</w:t>
      </w:r>
      <w:r>
        <w:t xml:space="preserve"> </w:t>
      </w:r>
      <w:r>
        <w:t xml:space="preserve">	</w:t>
      </w:r>
      <w:r>
        <w:t xml:space="preserve">Tsang A. Judgement of countability and plural marking in english by native and non-native 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95"/>
    <w:bookmarkStart w:id="696" w:name="ref-Fernandez2022"/>
    <w:p>
      <w:pPr>
        <w:pStyle w:val="Bibliography"/>
      </w:pPr>
      <w:r>
        <w:t xml:space="preserve">280.</w:t>
      </w:r>
      <w:r>
        <w:t xml:space="preserve"> </w:t>
      </w:r>
      <w:r>
        <w:t xml:space="preserve">	</w:t>
      </w:r>
      <w:r>
        <w:t xml:space="preserve">Fernández-Pena Y. Modelling verb number agreement variation with complex collective subjects in inner-circle varieties of 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 A comparative study of research questions written by L1 english authors and chinese EFL 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 Statistical power analysis for the behavioral sciences (2nd ed.). — Routledge, 1988.</w:t>
      </w:r>
    </w:p>
    <w:bookmarkEnd w:id="699"/>
    <w:bookmarkStart w:id="700" w:name="ref-Morallo2022"/>
    <w:p>
      <w:pPr>
        <w:pStyle w:val="Bibliography"/>
      </w:pPr>
      <w:r>
        <w:t xml:space="preserve">284.</w:t>
      </w:r>
      <w:r>
        <w:t xml:space="preserve"> </w:t>
      </w:r>
      <w:r>
        <w:t xml:space="preserve">	</w:t>
      </w:r>
      <w:r>
        <w:t xml:space="preserve">Morallo A. B. Corpus-based investigation of s-v concord patterns of nouns with latin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 Agreement with collective nouns in english. — Lund: Lund University, 2001.</w:t>
      </w:r>
    </w:p>
    <w:bookmarkEnd w:id="702"/>
    <w:bookmarkStart w:id="703" w:name="ref-Martin2014"/>
    <w:p>
      <w:pPr>
        <w:pStyle w:val="Bibliography"/>
      </w:pPr>
      <w:r>
        <w:t xml:space="preserve">287.</w:t>
      </w:r>
      <w:r>
        <w:t xml:space="preserve"> </w:t>
      </w:r>
      <w:r>
        <w:t xml:space="preserve">	</w:t>
      </w:r>
      <w:r>
        <w:t xml:space="preserve">Martín P., León Pérez I. K. Convincing peers of the value of one’s research: A 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 Promotional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 Claiming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 Promoting science with linguistic devices: A 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“Our striking results demonstrate …”</w:t>
      </w:r>
      <w:r>
        <w:t xml:space="preserve">: Persuasion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 Promotion and caution in research article abstracts: The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 Metadiscourse: Exploring interaction in writing // Continuum. — 2008.</w:t>
      </w:r>
    </w:p>
    <w:bookmarkEnd w:id="710"/>
    <w:bookmarkStart w:id="711" w:name="ref-Bhatia1993"/>
    <w:p>
      <w:pPr>
        <w:pStyle w:val="Bibliography"/>
      </w:pPr>
      <w:r>
        <w:t xml:space="preserve">295.</w:t>
      </w:r>
      <w:r>
        <w:t xml:space="preserve"> </w:t>
      </w:r>
      <w:r>
        <w:t xml:space="preserve">	</w:t>
      </w:r>
      <w:r>
        <w:t xml:space="preserve">Bhatia V. K. Analysing genre: Language use in professional settings. — Longman, 1993.</w:t>
      </w:r>
    </w:p>
    <w:bookmarkEnd w:id="711"/>
    <w:bookmarkStart w:id="712" w:name="ref-Hyland2005"/>
    <w:p>
      <w:pPr>
        <w:pStyle w:val="Bibliography"/>
      </w:pPr>
      <w:r>
        <w:t xml:space="preserve">296.</w:t>
      </w:r>
      <w:r>
        <w:t xml:space="preserve"> </w:t>
      </w:r>
      <w:r>
        <w:t xml:space="preserve">	</w:t>
      </w:r>
      <w:r>
        <w:t xml:space="preserve">Hyland K. Stance and engagement: A 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 The language of fake news. Elements in forensic linguistics.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 Multilingual multifaceted understanding of online news in terms of genre, framing, and persuasion techniques.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 Fine-grained analysis of propaganda in news articles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 Propaganda and persuasion. — Thousand Oaks: Sage, 2006.</w:t>
      </w:r>
    </w:p>
    <w:bookmarkEnd w:id="716"/>
    <w:bookmarkStart w:id="717" w:name="ref-Dayter2025a"/>
    <w:p>
      <w:pPr>
        <w:pStyle w:val="Bibliography"/>
      </w:pPr>
      <w:r>
        <w:t xml:space="preserve">301.</w:t>
      </w:r>
      <w:r>
        <w:t xml:space="preserve"> </w:t>
      </w:r>
      <w:r>
        <w:t xml:space="preserve">	</w:t>
      </w:r>
      <w:r>
        <w:t xml:space="preserve">Dayter D., Rüdiger S. Corpus linguistics and persuasion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 Persuasion and influence in linguistic research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 Persuasive discourse and ordinary conversation, with examples from advertising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 Critical discourse analysis: The critical study of language. 2nd ed. — London: Routledge, 2010.</w:t>
      </w:r>
    </w:p>
    <w:bookmarkEnd w:id="720"/>
    <w:bookmarkStart w:id="721" w:name="ref-Austin1962"/>
    <w:p>
      <w:pPr>
        <w:pStyle w:val="Bibliography"/>
      </w:pPr>
      <w:r>
        <w:t xml:space="preserve">305.</w:t>
      </w:r>
      <w:r>
        <w:t xml:space="preserve"> </w:t>
      </w:r>
      <w:r>
        <w:t xml:space="preserve">	</w:t>
      </w:r>
      <w:r>
        <w:t xml:space="preserve">Austin J. L. How to do things with words: The william james lectures delivered at harvard university. — Cambridge, M.A.: Harvard University Press, 1962.</w:t>
      </w:r>
    </w:p>
    <w:bookmarkEnd w:id="721"/>
    <w:bookmarkStart w:id="722" w:name="ref-Koteyko2015"/>
    <w:p>
      <w:pPr>
        <w:pStyle w:val="Bibliography"/>
      </w:pPr>
      <w:r>
        <w:t xml:space="preserve">306.</w:t>
      </w:r>
      <w:r>
        <w:t xml:space="preserve"> </w:t>
      </w:r>
      <w:r>
        <w:t xml:space="preserve">	</w:t>
      </w:r>
      <w:r>
        <w:t xml:space="preserve">Koteyko I. The language of press advertising in the UK: A multi-dimensional study // Journal of English Linguistics. — 2015. — Is. 43(4). — P. 259–283.</w:t>
      </w:r>
    </w:p>
    <w:bookmarkEnd w:id="722"/>
    <w:bookmarkStart w:id="723" w:name="ref-Kuiken2017"/>
    <w:p>
      <w:pPr>
        <w:pStyle w:val="Bibliography"/>
      </w:pPr>
      <w:r>
        <w:t xml:space="preserve">307.</w:t>
      </w:r>
      <w:r>
        <w:t xml:space="preserve"> </w:t>
      </w:r>
      <w:r>
        <w:t xml:space="preserve">	</w:t>
      </w:r>
      <w:r>
        <w:t xml:space="preserve">Kuiken J., Schuth A., Spitters M., Marx M. Effective headlines of newspaper articles in a digital environment // Digital Journalism. — 2017. — Is. 5(10). — P. 1300–1314.</w:t>
      </w:r>
    </w:p>
    <w:bookmarkEnd w:id="723"/>
    <w:bookmarkStart w:id="724" w:name="ref-Garassino2024"/>
    <w:p>
      <w:pPr>
        <w:pStyle w:val="Bibliography"/>
      </w:pPr>
      <w:r>
        <w:t xml:space="preserve">308.</w:t>
      </w:r>
      <w:r>
        <w:t xml:space="preserve"> </w:t>
      </w:r>
      <w:r>
        <w:t xml:space="preserve">	</w:t>
      </w:r>
      <w:r>
        <w:t xml:space="preserve">Garassino D., Masia V., Brocca N., A. D. B. Politicians vs ChatGPT: A study of presuppositions in french and italian political communication // AI-Linguistica. — 2024. — Is. 1(1).</w:t>
      </w:r>
    </w:p>
    <w:bookmarkEnd w:id="724"/>
    <w:bookmarkStart w:id="725" w:name="ref-Giora2015"/>
    <w:p>
      <w:pPr>
        <w:pStyle w:val="Bibliography"/>
      </w:pPr>
      <w:r>
        <w:t xml:space="preserve">309.</w:t>
      </w:r>
      <w:r>
        <w:t xml:space="preserve"> </w:t>
      </w:r>
      <w:r>
        <w:t xml:space="preserve">	</w:t>
      </w:r>
      <w:r>
        <w:t xml:space="preserve">Giora R., Givoni S., O. F. Defaultness reigns: The case of sarcasm // Metaphor &amp; Symbol. — 2015. — Is. 30(4). — P. 290–313.</w:t>
      </w:r>
    </w:p>
    <w:bookmarkEnd w:id="725"/>
    <w:bookmarkStart w:id="726" w:name="ref-Charteris2011"/>
    <w:p>
      <w:pPr>
        <w:pStyle w:val="Bibliography"/>
      </w:pPr>
      <w:r>
        <w:t xml:space="preserve">310.</w:t>
      </w:r>
      <w:r>
        <w:t xml:space="preserve"> </w:t>
      </w:r>
      <w:r>
        <w:t xml:space="preserve">	</w:t>
      </w:r>
      <w:r>
        <w:t xml:space="preserve">Charteris-Black J. Politicians and rhetoric: The persuasive power of metaphor. — London: Palgrave Macmillan, 2011.</w:t>
      </w:r>
    </w:p>
    <w:bookmarkEnd w:id="726"/>
    <w:bookmarkStart w:id="727" w:name="ref-Claridge2018"/>
    <w:p>
      <w:pPr>
        <w:pStyle w:val="Bibliography"/>
      </w:pPr>
      <w:r>
        <w:t xml:space="preserve">311.</w:t>
      </w:r>
      <w:r>
        <w:t xml:space="preserve"> </w:t>
      </w:r>
      <w:r>
        <w:t xml:space="preserve">	</w:t>
      </w:r>
      <w:r>
        <w:t xml:space="preserve">Claridge C. Lying, metaphor, and hyperbole // ed. by Meibauer J. — Oxford: Oxford University Press, 2018. — P. 370–381.</w:t>
      </w:r>
    </w:p>
    <w:bookmarkEnd w:id="727"/>
    <w:bookmarkStart w:id="728" w:name="ref-Cruse2004"/>
    <w:p>
      <w:pPr>
        <w:pStyle w:val="Bibliography"/>
      </w:pPr>
      <w:r>
        <w:t xml:space="preserve">312.</w:t>
      </w:r>
      <w:r>
        <w:t xml:space="preserve"> </w:t>
      </w:r>
      <w:r>
        <w:t xml:space="preserve">	</w:t>
      </w:r>
      <w:r>
        <w:t xml:space="preserve">Cruse A. Meaning in language: An introduction to semantics and pragmatics. — Oxford: Oxford University Press, 2004.</w:t>
      </w:r>
    </w:p>
    <w:bookmarkEnd w:id="728"/>
    <w:bookmarkStart w:id="729" w:name="ref-Benali2021"/>
    <w:p>
      <w:pPr>
        <w:pStyle w:val="Bibliography"/>
      </w:pPr>
      <w:r>
        <w:t xml:space="preserve">313.</w:t>
      </w:r>
      <w:r>
        <w:t xml:space="preserve"> </w:t>
      </w:r>
      <w:r>
        <w:t xml:space="preserve">	</w:t>
      </w:r>
      <w:r>
        <w:t xml:space="preserve">Benali A. The impact of using automated writing feedback in ESL/EFL classroom contexts // English Language Teaching. — 2021. — Is. 14(12). — P. 189.</w:t>
      </w:r>
    </w:p>
    <w:bookmarkEnd w:id="729"/>
    <w:bookmarkStart w:id="730" w:name="ref-Wang2020"/>
    <w:p>
      <w:pPr>
        <w:pStyle w:val="Bibliography"/>
      </w:pPr>
      <w:r>
        <w:t xml:space="preserve">314.</w:t>
      </w:r>
      <w:r>
        <w:t xml:space="preserve"> </w:t>
      </w:r>
      <w:r>
        <w:t xml:space="preserve">	</w:t>
      </w:r>
      <w:r>
        <w:t xml:space="preserve">Wang E. L., Matsumura L. C., Correnti R., Litman D., Zhang H., Howe E., Magooda A., Quintana R. eRevis(ing): Students’ revision of text evidence use in an automated writing evaluation system // Assessing Writing. — 2020. — Is. 44. — P. 100449.</w:t>
      </w:r>
    </w:p>
    <w:bookmarkEnd w:id="730"/>
    <w:bookmarkStart w:id="731" w:name="ref-Woodworth2020"/>
    <w:p>
      <w:pPr>
        <w:pStyle w:val="Bibliography"/>
      </w:pPr>
      <w:r>
        <w:t xml:space="preserve">315.</w:t>
      </w:r>
      <w:r>
        <w:t xml:space="preserve"> </w:t>
      </w:r>
      <w:r>
        <w:t xml:space="preserve">	</w:t>
      </w:r>
      <w:r>
        <w:t xml:space="preserve">Woodworth J., Barkaoui K. Perspectives on using automated writing evaluation systems to provide written corrective feedback in the ESL classroom // TESL Canada Journal. — 2020. — Is. 37(2). — P. 234–247.</w:t>
      </w:r>
    </w:p>
    <w:bookmarkEnd w:id="731"/>
    <w:bookmarkStart w:id="732" w:name="ref-Yuan2021"/>
    <w:p>
      <w:pPr>
        <w:pStyle w:val="Bibliography"/>
      </w:pPr>
      <w:r>
        <w:t xml:space="preserve">316.</w:t>
      </w:r>
      <w:r>
        <w:t xml:space="preserve"> </w:t>
      </w:r>
      <w:r>
        <w:t xml:space="preserve">	</w:t>
      </w:r>
      <w:r>
        <w:t xml:space="preserve">Yuan Z., Taslimipoor S., Davis C., Bryant C. Multi-class grammatical error detection for correction: A tale of two systems. — 2021. — P. 8722–8736.</w:t>
      </w:r>
    </w:p>
    <w:bookmarkEnd w:id="732"/>
    <w:bookmarkStart w:id="733" w:name="ref-Clark2020"/>
    <w:p>
      <w:pPr>
        <w:pStyle w:val="Bibliography"/>
      </w:pPr>
      <w:r>
        <w:t xml:space="preserve">317.</w:t>
      </w:r>
      <w:r>
        <w:t xml:space="preserve"> </w:t>
      </w:r>
      <w:r>
        <w:t xml:space="preserve">	</w:t>
      </w:r>
      <w:r>
        <w:t xml:space="preserve">Clark K., Luong M.-T., Le Q. V., Manning C. D. ELECTRA: Pre-training text encoders as discriminators rather than generators. Version number: 1. — 2020.</w:t>
      </w:r>
    </w:p>
    <w:bookmarkEnd w:id="733"/>
    <w:bookmarkStart w:id="734" w:name="ref-Raffel2023"/>
    <w:p>
      <w:pPr>
        <w:pStyle w:val="Bibliography"/>
      </w:pPr>
      <w:r>
        <w:t xml:space="preserve">318.</w:t>
      </w:r>
      <w:r>
        <w:t xml:space="preserve"> </w:t>
      </w:r>
      <w:r>
        <w:t xml:space="preserve">	</w:t>
      </w:r>
      <w:r>
        <w:t xml:space="preserve">Raffel C., Shazeer N., Roberts A., Lee K., Narang S., Matena M., Zhou Y., Li W., Liu P. J. Exploring the limits of transfer learning with a unified text-to-text transformer. — 2023.</w:t>
      </w:r>
    </w:p>
    <w:bookmarkEnd w:id="734"/>
    <w:bookmarkStart w:id="735" w:name="ref-Rothe2021"/>
    <w:p>
      <w:pPr>
        <w:pStyle w:val="Bibliography"/>
      </w:pPr>
      <w:r>
        <w:t xml:space="preserve">319.</w:t>
      </w:r>
      <w:r>
        <w:t xml:space="preserve"> </w:t>
      </w:r>
      <w:r>
        <w:t xml:space="preserve">	</w:t>
      </w:r>
      <w:r>
        <w:t xml:space="preserve">Rothe S., Mallinson J., Malmi E., Krause S., Severyn A. A simple recipe for multilingual grammatical error correction // ed. by Zong C., Xia F., Li W., Navigli R. — 2021. — P. 702–707.</w:t>
      </w:r>
    </w:p>
    <w:bookmarkEnd w:id="735"/>
    <w:bookmarkStart w:id="736" w:name="ref-Vinogradova2022"/>
    <w:p>
      <w:pPr>
        <w:pStyle w:val="Bibliography"/>
      </w:pPr>
      <w:r>
        <w:t xml:space="preserve">320.</w:t>
      </w:r>
      <w:r>
        <w:t xml:space="preserve"> </w:t>
      </w:r>
      <w:r>
        <w:t xml:space="preserve">	</w:t>
      </w:r>
      <w:r>
        <w:t xml:space="preserve">Vinogradova O., Lyashevskaya O. Review of practices of collecting and annotating texts in the learner corpus REALEC // Lecture Notes in Computer Science: Text, Speech, and Dialogue / ed. by Sojka P., Horák A., Kopeček I., Pala K. — Springer International Publishing, 2022. — Is. 13502. — P. 77–88.</w:t>
      </w:r>
    </w:p>
    <w:bookmarkEnd w:id="736"/>
    <w:bookmarkStart w:id="737" w:name="ref-Touvron2023"/>
    <w:p>
      <w:pPr>
        <w:pStyle w:val="Bibliography"/>
      </w:pPr>
      <w:r>
        <w:t xml:space="preserve">321.</w:t>
      </w:r>
      <w:r>
        <w:t xml:space="preserve"> </w:t>
      </w:r>
      <w:r>
        <w:t xml:space="preserve">	</w:t>
      </w:r>
      <w:r>
        <w:t xml:space="preserve">Touvron H., Lavril T., Izacard G., Martinet X., Lachaux M.-A., Lacroix T., Rozière B., Goyal N., Hambro E., Azhar F., Rodriguez A., Joulin A., Grave E., Lample G. Llama: Open and efficient foundation language models. — 2023.</w:t>
      </w:r>
    </w:p>
    <w:bookmarkEnd w:id="737"/>
    <w:bookmarkStart w:id="738" w:name="ref-Vinogradova2017"/>
    <w:p>
      <w:pPr>
        <w:pStyle w:val="Bibliography"/>
      </w:pPr>
      <w:r>
        <w:t xml:space="preserve">322.</w:t>
      </w:r>
      <w:r>
        <w:t xml:space="preserve"> </w:t>
      </w:r>
      <w:r>
        <w:t xml:space="preserve">	</w:t>
      </w:r>
      <w:r>
        <w:t xml:space="preserve">Vinogradova O., Login N. The design of tests with multiple choice questions automatically generated from essays in a learner corpus // SSRN Electronic Journal. — 2017.</w:t>
      </w:r>
    </w:p>
    <w:bookmarkEnd w:id="738"/>
    <w:bookmarkStart w:id="739" w:name="ref-Gerdes2021"/>
    <w:p>
      <w:pPr>
        <w:pStyle w:val="Bibliography"/>
      </w:pPr>
      <w:r>
        <w:t xml:space="preserve">323.</w:t>
      </w:r>
      <w:r>
        <w:t xml:space="preserve"> </w:t>
      </w:r>
      <w:r>
        <w:t xml:space="preserve">	</w:t>
      </w:r>
      <w:r>
        <w:t xml:space="preserve">K. G., K. S., C. X. Typometrics: From implicational to quantitative universals in word order typology // Glossa: a journal of general linguistics. — 2021. — Is. 6(1). — P. 1–31.</w:t>
      </w:r>
    </w:p>
    <w:bookmarkEnd w:id="739"/>
    <w:bookmarkStart w:id="740" w:name="ref-Kolmogorova2025"/>
    <w:p>
      <w:pPr>
        <w:pStyle w:val="Bibliography"/>
      </w:pPr>
      <w:r>
        <w:t xml:space="preserve">324.</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40"/>
    <w:bookmarkStart w:id="742" w:name="ref-Lin2024"/>
    <w:p>
      <w:pPr>
        <w:pStyle w:val="Bibliography"/>
      </w:pPr>
      <w:r>
        <w:t xml:space="preserve">325.</w:t>
      </w:r>
      <w:r>
        <w:t xml:space="preserve"> </w:t>
      </w:r>
      <w:r>
        <w:t xml:space="preserve">	</w:t>
      </w:r>
      <w:r>
        <w:t xml:space="preserve">Lin Z., Chen X., Pathak D., Zhang P., Ramanan D.</w:t>
      </w:r>
      <w:r>
        <w:t xml:space="preserve"> </w:t>
      </w:r>
      <w:hyperlink r:id="rId741">
        <w:r>
          <w:rPr>
            <w:rStyle w:val="Hyperlink"/>
          </w:rPr>
          <w:t xml:space="preserve">Revisiting the role of language priors in vision-language models</w:t>
        </w:r>
      </w:hyperlink>
      <w:r>
        <w:t xml:space="preserve">. — 2024.</w:t>
      </w:r>
    </w:p>
    <w:bookmarkEnd w:id="742"/>
    <w:bookmarkStart w:id="743" w:name="ref-Subbiah2024"/>
    <w:p>
      <w:pPr>
        <w:pStyle w:val="Bibliography"/>
      </w:pPr>
      <w:r>
        <w:t xml:space="preserve">326.</w:t>
      </w:r>
      <w:r>
        <w:t xml:space="preserve"> </w:t>
      </w:r>
      <w:r>
        <w:t xml:space="preserve">	</w:t>
      </w:r>
      <w:r>
        <w:t xml:space="preserve">Subbiah M., Zhang S., Chilton L. B., McKeown K. Reading subtext: Evaluating large language models on short story summarization with writers // Transactions of the Association for Computational Linguistics. — Cambridge, MA: MIT Press, 2024. — Vol. 12. — P. 1290–1310.</w:t>
      </w:r>
    </w:p>
    <w:bookmarkEnd w:id="743"/>
    <w:bookmarkStart w:id="744" w:name="ref-SHmid2003"/>
    <w:p>
      <w:pPr>
        <w:pStyle w:val="Bibliography"/>
      </w:pPr>
      <w:r>
        <w:t xml:space="preserve">327.</w:t>
      </w:r>
      <w:r>
        <w:t xml:space="preserve"> </w:t>
      </w:r>
      <w:r>
        <w:t xml:space="preserve">	</w:t>
      </w:r>
      <w:r>
        <w:t xml:space="preserve">Шмид В. Нарратология. — Москва: Яз. славян. культуры : Кошелев, 2003. — С. 311.</w:t>
      </w:r>
    </w:p>
    <w:bookmarkEnd w:id="744"/>
    <w:bookmarkStart w:id="746" w:name="ref-Lin2004"/>
    <w:p>
      <w:pPr>
        <w:pStyle w:val="Bibliography"/>
      </w:pPr>
      <w:r>
        <w:t xml:space="preserve">328.</w:t>
      </w:r>
      <w:r>
        <w:t xml:space="preserve"> </w:t>
      </w:r>
      <w:r>
        <w:t xml:space="preserve">	</w:t>
      </w:r>
      <w:r>
        <w:t xml:space="preserve">Lin C.-Y.</w:t>
      </w:r>
      <w:r>
        <w:t xml:space="preserve"> </w:t>
      </w:r>
      <w:hyperlink r:id="rId745">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46"/>
    <w:bookmarkStart w:id="748" w:name="ref-Papineni2002"/>
    <w:p>
      <w:pPr>
        <w:pStyle w:val="Bibliography"/>
      </w:pPr>
      <w:r>
        <w:t xml:space="preserve">329.</w:t>
      </w:r>
      <w:r>
        <w:t xml:space="preserve"> </w:t>
      </w:r>
      <w:r>
        <w:t xml:space="preserve">	</w:t>
      </w:r>
      <w:r>
        <w:t xml:space="preserve">Papineni K., Roukos S., Ward T., Zhu W. J.</w:t>
      </w:r>
      <w:r>
        <w:t xml:space="preserve"> </w:t>
      </w:r>
      <w:hyperlink r:id="rId747">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P. I., E. C., D. L. — Philadelphia, Pennsylvania, USA: Association for Computational Linguistics, 2002. — P. 311–318.</w:t>
      </w:r>
    </w:p>
    <w:bookmarkEnd w:id="748"/>
    <w:bookmarkStart w:id="750" w:name="ref-Zhang2019"/>
    <w:p>
      <w:pPr>
        <w:pStyle w:val="Bibliography"/>
      </w:pPr>
      <w:r>
        <w:t xml:space="preserve">330.</w:t>
      </w:r>
      <w:r>
        <w:t xml:space="preserve"> </w:t>
      </w:r>
      <w:r>
        <w:t xml:space="preserve">	</w:t>
      </w:r>
      <w:r>
        <w:t xml:space="preserve">Zhang T., Kishore V., Wu F., Weinberger K. Q., Artzi Y.</w:t>
      </w:r>
      <w:r>
        <w:t xml:space="preserve"> </w:t>
      </w:r>
      <w:hyperlink r:id="rId749">
        <w:r>
          <w:rPr>
            <w:rStyle w:val="Hyperlink"/>
          </w:rPr>
          <w:t xml:space="preserve">BERTScore: Evaluating text generation with BERT</w:t>
        </w:r>
      </w:hyperlink>
      <w:r>
        <w:t xml:space="preserve"> </w:t>
      </w:r>
      <w:r>
        <w:t xml:space="preserve">// ArXiv. — 2019. — Vol. abs/1904.09675.</w:t>
      </w:r>
    </w:p>
    <w:bookmarkEnd w:id="750"/>
    <w:bookmarkStart w:id="751" w:name="ref-Bogdanova-Beglarian2016a"/>
    <w:p>
      <w:pPr>
        <w:pStyle w:val="Bibliography"/>
      </w:pPr>
      <w:r>
        <w:t xml:space="preserve">331.</w:t>
      </w:r>
      <w:r>
        <w:t xml:space="preserve"> </w:t>
      </w:r>
      <w:r>
        <w:t xml:space="preserve">	</w:t>
      </w:r>
      <w:r>
        <w:t xml:space="preserve">Богданова-Бегларян Н. В., Шерстинова Т. Ю., Баева Е. М., Блинова О. В., Мартыненко Г. Я., Ермолова О. Б., Рыко А. И. Русский язык повседневного общения: Особенности функционирования в разных социальных группах. — Санкт-Петербург: ЛАЙКА, 2016. — С. 244.</w:t>
      </w:r>
    </w:p>
    <w:bookmarkEnd w:id="751"/>
    <w:bookmarkStart w:id="752" w:name="ref-Karpov2012"/>
    <w:p>
      <w:pPr>
        <w:pStyle w:val="Bibliography"/>
      </w:pPr>
      <w:r>
        <w:t xml:space="preserve">332.</w:t>
      </w:r>
      <w:r>
        <w:t xml:space="preserve"> </w:t>
      </w:r>
      <w:r>
        <w:t xml:space="preserve">	</w:t>
      </w:r>
      <w:r>
        <w:t xml:space="preserve">Карпов А. А., Кипяткова И. С.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2"/>
    <w:bookmarkStart w:id="753" w:name="ref-Sherstinova2024a"/>
    <w:p>
      <w:pPr>
        <w:pStyle w:val="Bibliography"/>
      </w:pPr>
      <w:r>
        <w:t xml:space="preserve">333.</w:t>
      </w:r>
      <w:r>
        <w:t xml:space="preserve"> </w:t>
      </w:r>
      <w:r>
        <w:t xml:space="preserve">	</w:t>
      </w:r>
      <w:r>
        <w:t xml:space="preserve">Sherstinova T., Mikhaylovskiy N., Kolpashchikova E., Kruglikova V. Bridging gaps in russian language processing: AI and everyday conversations / 35th conference of open innovations association (FRUCT). — 2024. — P. 253–258.</w:t>
      </w:r>
    </w:p>
    <w:bookmarkEnd w:id="753"/>
    <w:bookmarkStart w:id="755" w:name="ref-Bredin"/>
    <w:p>
      <w:pPr>
        <w:pStyle w:val="Bibliography"/>
      </w:pPr>
      <w:r>
        <w:t xml:space="preserve">334.</w:t>
      </w:r>
      <w:r>
        <w:t xml:space="preserve"> </w:t>
      </w:r>
      <w:r>
        <w:t xml:space="preserve">	</w:t>
      </w:r>
      <w:r>
        <w:t xml:space="preserve">Bredin H., Yin R., Coria J. M., Gelly G., Korshunov P., Lavechin M., Fustes D., Titeux H., Bouaziz W., Gill M. P.</w:t>
      </w:r>
      <w:r>
        <w:t xml:space="preserve"> </w:t>
      </w:r>
      <w:hyperlink r:id="rId754">
        <w:r>
          <w:rPr>
            <w:rStyle w:val="Hyperlink"/>
          </w:rPr>
          <w:t xml:space="preserve">Pyannote.audio: Neural building blocks for speaker diarization</w:t>
        </w:r>
      </w:hyperlink>
      <w:r>
        <w:t xml:space="preserve">.</w:t>
      </w:r>
    </w:p>
    <w:bookmarkEnd w:id="755"/>
    <w:bookmarkStart w:id="757" w:name="ref-YandexSpeechKit"/>
    <w:p>
      <w:pPr>
        <w:pStyle w:val="Bibliography"/>
      </w:pPr>
      <w:r>
        <w:t xml:space="preserve">335.</w:t>
      </w:r>
      <w:r>
        <w:t xml:space="preserve"> </w:t>
      </w:r>
      <w:r>
        <w:t xml:space="preserve">	</w:t>
      </w:r>
      <w:hyperlink r:id="rId756">
        <w:r>
          <w:rPr>
            <w:rStyle w:val="Hyperlink"/>
          </w:rPr>
          <w:t xml:space="preserve">Yandex SpeechKit</w:t>
        </w:r>
      </w:hyperlink>
      <w:r>
        <w:t xml:space="preserve">.</w:t>
      </w:r>
    </w:p>
    <w:bookmarkEnd w:id="757"/>
    <w:bookmarkStart w:id="759" w:name="ref-SaluteSpeech"/>
    <w:p>
      <w:pPr>
        <w:pStyle w:val="Bibliography"/>
      </w:pPr>
      <w:r>
        <w:t xml:space="preserve">336.</w:t>
      </w:r>
      <w:r>
        <w:t xml:space="preserve"> </w:t>
      </w:r>
      <w:r>
        <w:t xml:space="preserve">	</w:t>
      </w:r>
      <w:hyperlink r:id="rId758">
        <w:r>
          <w:rPr>
            <w:rStyle w:val="Hyperlink"/>
          </w:rPr>
          <w:t xml:space="preserve">SaluteSpeech</w:t>
        </w:r>
      </w:hyperlink>
      <w:r>
        <w:t xml:space="preserve">.</w:t>
      </w:r>
    </w:p>
    <w:bookmarkEnd w:id="759"/>
    <w:bookmarkStart w:id="761" w:name="ref-ShopotAI"/>
    <w:p>
      <w:pPr>
        <w:pStyle w:val="Bibliography"/>
      </w:pPr>
      <w:r>
        <w:t xml:space="preserve">337.</w:t>
      </w:r>
      <w:r>
        <w:t xml:space="preserve"> </w:t>
      </w:r>
      <w:r>
        <w:t xml:space="preserve">	</w:t>
      </w:r>
      <w:hyperlink r:id="rId760">
        <w:r>
          <w:rPr>
            <w:rStyle w:val="Hyperlink"/>
          </w:rPr>
          <w:t xml:space="preserve">Schöpot.ai</w:t>
        </w:r>
      </w:hyperlink>
      <w:r>
        <w:t xml:space="preserve">.</w:t>
      </w:r>
    </w:p>
    <w:bookmarkEnd w:id="761"/>
    <w:bookmarkStart w:id="763" w:name="ref-VoiceKit"/>
    <w:p>
      <w:pPr>
        <w:pStyle w:val="Bibliography"/>
      </w:pPr>
      <w:r>
        <w:t xml:space="preserve">338.</w:t>
      </w:r>
      <w:r>
        <w:t xml:space="preserve"> </w:t>
      </w:r>
      <w:r>
        <w:t xml:space="preserve">	</w:t>
      </w:r>
      <w:hyperlink r:id="rId762">
        <w:r>
          <w:rPr>
            <w:rStyle w:val="Hyperlink"/>
          </w:rPr>
          <w:t xml:space="preserve">VoiceKit</w:t>
        </w:r>
      </w:hyperlink>
      <w:r>
        <w:t xml:space="preserve">.</w:t>
      </w:r>
    </w:p>
    <w:bookmarkEnd w:id="763"/>
    <w:bookmarkStart w:id="765" w:name="ref-MacWhinney2015"/>
    <w:p>
      <w:pPr>
        <w:pStyle w:val="Bibliography"/>
      </w:pPr>
      <w:r>
        <w:t xml:space="preserve">339.</w:t>
      </w:r>
      <w:r>
        <w:t xml:space="preserve"> </w:t>
      </w:r>
      <w:r>
        <w:t xml:space="preserve">	</w:t>
      </w:r>
      <w:r>
        <w:t xml:space="preserve">MacWhinney B.</w:t>
      </w:r>
      <w:r>
        <w:t xml:space="preserve"> </w:t>
      </w:r>
      <w:hyperlink r:id="rId764">
        <w:r>
          <w:rPr>
            <w:rStyle w:val="Hyperlink"/>
          </w:rPr>
          <w:t xml:space="preserve">Analyses of AphasiaBank data</w:t>
        </w:r>
      </w:hyperlink>
      <w:r>
        <w:t xml:space="preserve">. — 2015.</w:t>
      </w:r>
    </w:p>
    <w:bookmarkEnd w:id="765"/>
    <w:bookmarkStart w:id="766" w:name="ref-Khudyakova2016"/>
    <w:p>
      <w:pPr>
        <w:pStyle w:val="Bibliography"/>
      </w:pPr>
      <w:r>
        <w:t xml:space="preserve">340.</w:t>
      </w:r>
      <w:r>
        <w:t xml:space="preserve"> </w:t>
      </w:r>
      <w:r>
        <w:t xml:space="preserve">	</w:t>
      </w:r>
      <w:r>
        <w:t xml:space="preserve">Khudyakova M., Bergelson M., Akinina Y., Iskra E., Toldova S., Dragoy O. Russian CliPS: A corpus of narratives by brain-damaged individuals / RaPID-2016. — Saarbruecken, 2016. — P. 22–26.</w:t>
      </w:r>
    </w:p>
    <w:bookmarkEnd w:id="766"/>
    <w:bookmarkStart w:id="767"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67"/>
    <w:bookmarkStart w:id="768"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68"/>
    <w:bookmarkStart w:id="769"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69"/>
    <w:bookmarkStart w:id="770"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70"/>
    <w:bookmarkStart w:id="771"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71"/>
    <w:bookmarkStart w:id="772"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72"/>
    <w:bookmarkStart w:id="774" w:name="ref-Bird2009"/>
    <w:p>
      <w:pPr>
        <w:pStyle w:val="Bibliography"/>
      </w:pPr>
      <w:r>
        <w:t xml:space="preserve">347.</w:t>
      </w:r>
      <w:r>
        <w:t xml:space="preserve"> </w:t>
      </w:r>
      <w:r>
        <w:t xml:space="preserve">	</w:t>
      </w:r>
      <w:r>
        <w:t xml:space="preserve">Bird S., Klein E., Loper E.</w:t>
      </w:r>
      <w:r>
        <w:t xml:space="preserve"> </w:t>
      </w:r>
      <w:hyperlink r:id="rId773">
        <w:r>
          <w:rPr>
            <w:rStyle w:val="Hyperlink"/>
          </w:rPr>
          <w:t xml:space="preserve">Natural language processing with python</w:t>
        </w:r>
      </w:hyperlink>
      <w:r>
        <w:t xml:space="preserve">. — O’Reilly Media Inc., 2009.</w:t>
      </w:r>
    </w:p>
    <w:bookmarkEnd w:id="774"/>
    <w:bookmarkStart w:id="775" w:name="ref-Lukashevich2016"/>
    <w:p>
      <w:pPr>
        <w:pStyle w:val="Bibliography"/>
      </w:pPr>
      <w:r>
        <w:t xml:space="preserve">348.</w:t>
      </w:r>
      <w:r>
        <w:t xml:space="preserve"> </w:t>
      </w:r>
      <w:r>
        <w:t xml:space="preserve">	</w:t>
      </w:r>
      <w:r>
        <w:t xml:space="preserve">Лукашевич Н. В., Левчик А. В. Создание лексикона оценочных слов русского языка РуСентилекс // Труды конференции OSTIS-2016. — 2016. — С. 377–382.</w:t>
      </w:r>
    </w:p>
    <w:bookmarkEnd w:id="775"/>
    <w:bookmarkStart w:id="776"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76"/>
    <w:bookmarkStart w:id="778" w:name="ref-Kolmogorova2024"/>
    <w:p>
      <w:pPr>
        <w:pStyle w:val="Bibliography"/>
      </w:pPr>
      <w:r>
        <w:t xml:space="preserve">350.</w:t>
      </w:r>
      <w:r>
        <w:t xml:space="preserve"> </w:t>
      </w:r>
      <w:r>
        <w:t xml:space="preserve">	</w:t>
      </w:r>
      <w:r>
        <w:t xml:space="preserve">Колмогорова А. В., Колмогорова П. А., Куликова Е. Р.</w:t>
      </w:r>
      <w:r>
        <w:t xml:space="preserve"> </w:t>
      </w:r>
      <w:hyperlink r:id="rId777">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8"/>
    <w:bookmarkStart w:id="779"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79"/>
    <w:bookmarkStart w:id="780" w:name="ref-Martynenko2018"/>
    <w:p>
      <w:pPr>
        <w:pStyle w:val="Bibliography"/>
      </w:pPr>
      <w:r>
        <w:t xml:space="preserve">352.</w:t>
      </w:r>
      <w:r>
        <w:t xml:space="preserve"> </w:t>
      </w:r>
      <w:r>
        <w:t xml:space="preserve">	</w:t>
      </w:r>
      <w:r>
        <w:t xml:space="preserve">Мартыненко Г. Я., Шерстинова Т. Ю., Мельник А. Г., Попова Т. И.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80"/>
    <w:bookmarkStart w:id="781" w:name="ref-Martynenko2018a"/>
    <w:p>
      <w:pPr>
        <w:pStyle w:val="Bibliography"/>
      </w:pPr>
      <w:r>
        <w:t xml:space="preserve">353.</w:t>
      </w:r>
      <w:r>
        <w:t xml:space="preserve"> </w:t>
      </w:r>
      <w:r>
        <w:t xml:space="preserve">	</w:t>
      </w:r>
      <w:r>
        <w:t xml:space="preserve">Мартыненко Г. Я., Шерстинова Т. Ю., Попова Т. И., Мельник А. Г., Замирайлова Е. В.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81"/>
    <w:bookmarkStart w:id="782" w:name="ref-Sherstinova2025"/>
    <w:p>
      <w:pPr>
        <w:pStyle w:val="Bibliography"/>
      </w:pPr>
      <w:r>
        <w:t xml:space="preserve">354.</w:t>
      </w:r>
      <w:r>
        <w:t xml:space="preserve"> </w:t>
      </w:r>
      <w:r>
        <w:t xml:space="preserve">	</w:t>
      </w:r>
      <w:r>
        <w:t xml:space="preserve">Шерстинова Т. Ю., Кирина М. А., Хлусова Я. К. Корпус русского рассказа XX века: Текущее состояние и перспективы развития. — 2025.</w:t>
      </w:r>
    </w:p>
    <w:bookmarkEnd w:id="782"/>
    <w:bookmarkStart w:id="783"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83"/>
    <w:bookmarkStart w:id="784" w:name="ref-Sherstinova2023b"/>
    <w:p>
      <w:pPr>
        <w:pStyle w:val="Bibliography"/>
      </w:pPr>
      <w:r>
        <w:t xml:space="preserve">356.</w:t>
      </w:r>
      <w:r>
        <w:t xml:space="preserve"> </w:t>
      </w:r>
      <w:r>
        <w:t xml:space="preserve">	</w:t>
      </w:r>
      <w:r>
        <w:t xml:space="preserve">Шерстинова Т. Ю., Колпащикова Е. О., Сейнова А. Р., Максименко П. И., Родионов Р. А. Русский рассказ 1900-1930-х и его восприятие читателем: Опыт квантитативного анализа оценки художественного текста. — 2023. — Вып. 2 (54). — С. 164–184.</w:t>
      </w:r>
    </w:p>
    <w:bookmarkEnd w:id="784"/>
    <w:bookmarkStart w:id="785" w:name="ref-Ekman1999"/>
    <w:p>
      <w:pPr>
        <w:pStyle w:val="Bibliography"/>
      </w:pPr>
      <w:r>
        <w:t xml:space="preserve">357.</w:t>
      </w:r>
      <w:r>
        <w:t xml:space="preserve"> </w:t>
      </w:r>
      <w:r>
        <w:t xml:space="preserve">	</w:t>
      </w:r>
      <w:r>
        <w:t xml:space="preserve">Ekman P. Facial expressions. — Chichester: Wiley, 1999. — P. 301–320.</w:t>
      </w:r>
    </w:p>
    <w:bookmarkEnd w:id="785"/>
    <w:bookmarkStart w:id="786" w:name="ref-Kirina2024"/>
    <w:p>
      <w:pPr>
        <w:pStyle w:val="Bibliography"/>
      </w:pPr>
      <w:r>
        <w:t xml:space="preserve">358.</w:t>
      </w:r>
      <w:r>
        <w:t xml:space="preserve"> </w:t>
      </w:r>
      <w:r>
        <w:t xml:space="preserve">	</w:t>
      </w:r>
      <w:r>
        <w:t xml:space="preserve">Кирина М. А., Лукьянчикова А. С.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86"/>
    <w:bookmarkStart w:id="787" w:name="ref-Sherstinova2023a"/>
    <w:p>
      <w:pPr>
        <w:pStyle w:val="Bibliography"/>
      </w:pPr>
      <w:r>
        <w:t xml:space="preserve">359.</w:t>
      </w:r>
      <w:r>
        <w:t xml:space="preserve"> </w:t>
      </w:r>
      <w:r>
        <w:t xml:space="preserve">	</w:t>
      </w:r>
      <w:r>
        <w:t xml:space="preserve">Шерстинова Т. Ю., Кирина М. А., Хлусова Я. К.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87"/>
    <w:bookmarkStart w:id="788" w:name="ref-Moskvina2025"/>
    <w:p>
      <w:pPr>
        <w:pStyle w:val="Bibliography"/>
      </w:pPr>
      <w:r>
        <w:t xml:space="preserve">360.</w:t>
      </w:r>
      <w:r>
        <w:t xml:space="preserve"> </w:t>
      </w:r>
      <w:r>
        <w:t xml:space="preserve">	</w:t>
      </w:r>
      <w:r>
        <w:t xml:space="preserve">Moskvina A., Kirina M. Fear and loathing in russian literature: A case of emotion annotation of short stories of the 20th century / International conference on internet and modern society. — 2025. — P. 113–129.</w:t>
      </w:r>
    </w:p>
    <w:bookmarkEnd w:id="788"/>
    <w:bookmarkStart w:id="789"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89"/>
    <w:bookmarkStart w:id="790"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90"/>
    <w:bookmarkStart w:id="791" w:name="ref-Sherstinova2023c"/>
    <w:p>
      <w:pPr>
        <w:pStyle w:val="Bibliography"/>
      </w:pPr>
      <w:r>
        <w:t xml:space="preserve">363.</w:t>
      </w:r>
      <w:r>
        <w:t xml:space="preserve"> </w:t>
      </w:r>
      <w:r>
        <w:t xml:space="preserve">	</w:t>
      </w:r>
      <w:r>
        <w:t xml:space="preserve">Шерстинова Т. Ю., Петрова И. А. Моделирование повседневного речевого поведения: Корпус устной речи молодежи, или ОРД v. 2.0. — 2023. — Вып. 11.</w:t>
      </w:r>
    </w:p>
    <w:bookmarkEnd w:id="791"/>
    <w:bookmarkStart w:id="792" w:name="ref-Sherstinova2024"/>
    <w:p>
      <w:pPr>
        <w:pStyle w:val="Bibliography"/>
      </w:pPr>
      <w:r>
        <w:t xml:space="preserve">364.</w:t>
      </w:r>
      <w:r>
        <w:t xml:space="preserve"> </w:t>
      </w:r>
      <w:r>
        <w:t xml:space="preserve">	</w:t>
      </w:r>
      <w:r>
        <w:t xml:space="preserve">Sherstinova T., Petrova I. ESC corpus of spoken russian: Everyday student conversations captured through continuous speech recording in natural communicative environments / 26th international conference on speech and computer SPECOM-2024, 25-28 november 2024, belgrade, serbia. — 2024.</w:t>
      </w:r>
    </w:p>
    <w:bookmarkEnd w:id="792"/>
    <w:bookmarkStart w:id="793" w:name="ref-Asinovsky2009"/>
    <w:p>
      <w:pPr>
        <w:pStyle w:val="Bibliography"/>
      </w:pPr>
      <w:r>
        <w:t xml:space="preserve">365.</w:t>
      </w:r>
      <w:r>
        <w:t xml:space="preserve"> </w:t>
      </w:r>
      <w:r>
        <w:t xml:space="preserve">	</w:t>
      </w:r>
      <w:r>
        <w:t xml:space="preserve">Asinovsky A., Bogdanova N., Rusakova M., Ryko A., Stepanova S., Sherstinova T. The ORD speech corpus of russian everyday communication """"one speaker’s day"""": Creation principles and annotation / Text, speech and dialogue: 12th international conference (TSD 2009). — 2009. — P. 250–257.</w:t>
      </w:r>
    </w:p>
    <w:bookmarkEnd w:id="793"/>
    <w:bookmarkStart w:id="794"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94"/>
    <w:bookmarkStart w:id="795" w:name="ref-Bogdanova-Beglarian2016"/>
    <w:p>
      <w:pPr>
        <w:pStyle w:val="Bibliography"/>
      </w:pPr>
      <w:r>
        <w:t xml:space="preserve">367.</w:t>
      </w:r>
      <w:r>
        <w:t xml:space="preserve"> </w:t>
      </w:r>
      <w:r>
        <w:t xml:space="preserve">	</w:t>
      </w:r>
      <w:r>
        <w:t xml:space="preserve">Bogdanova-Beglarian N., Sherstinova T., Blinova O., Ermolova O., Baeva E., Martynenko G., Ryko A. Sociolinguistic extension of the ORD corpus of russian everyday speech / Speech and computer: 18th international conference (SPECOM 2016), 23 - 27 august 2016, budapest, hungary. — 2016. — P. 659–666.</w:t>
      </w:r>
    </w:p>
    <w:bookmarkEnd w:id="795"/>
    <w:bookmarkStart w:id="796" w:name="ref-Bogdanova-Beglarian2019"/>
    <w:p>
      <w:pPr>
        <w:pStyle w:val="Bibliography"/>
      </w:pPr>
      <w:r>
        <w:t xml:space="preserve">368.</w:t>
      </w:r>
      <w:r>
        <w:t xml:space="preserve"> </w:t>
      </w:r>
      <w:r>
        <w:t xml:space="preserve">	</w:t>
      </w:r>
      <w:r>
        <w:t xml:space="preserve">Богданова-Бегларян Н. В., Блинова О. В., Мартыненко Г. Я., Шерстинова Т. Ю. Корпус русского языка повседневного общения «один речевой день» (ОРД): Текущее состояние и перспективы. — 2019. — Т. 21. — С. 100–110.</w:t>
      </w:r>
    </w:p>
    <w:bookmarkEnd w:id="796"/>
    <w:bookmarkStart w:id="797"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97"/>
    <w:bookmarkEnd w:id="798"/>
    <w:bookmarkEnd w:id="799"/>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7" Target="https://DOI:10.17223/19986645/89/4" TargetMode="External" /><Relationship Type="http://schemas.openxmlformats.org/officeDocument/2006/relationships/hyperlink" Id="rId747" Target="https://aclanthology.org/P02-1040/" TargetMode="External" /><Relationship Type="http://schemas.openxmlformats.org/officeDocument/2006/relationships/hyperlink" Id="rId745" Target="https://aclanthology.org/W04-1013/" TargetMode="External" /><Relationship Type="http://schemas.openxmlformats.org/officeDocument/2006/relationships/hyperlink" Id="rId749" Target="https://api.semanticscholar.org/CorpusID:127986044" TargetMode="External" /><Relationship Type="http://schemas.openxmlformats.org/officeDocument/2006/relationships/hyperlink" Id="rId741"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4"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6" Target="https://cloud.yandex.ru/services/speechkit" TargetMode="External" /><Relationship Type="http://schemas.openxmlformats.org/officeDocument/2006/relationships/hyperlink" Id="rId758"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4"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60"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3"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2"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7" Target="https://DOI:10.17223/19986645/89/4" TargetMode="External" /><Relationship Type="http://schemas.openxmlformats.org/officeDocument/2006/relationships/hyperlink" Id="rId747" Target="https://aclanthology.org/P02-1040/" TargetMode="External" /><Relationship Type="http://schemas.openxmlformats.org/officeDocument/2006/relationships/hyperlink" Id="rId745" Target="https://aclanthology.org/W04-1013/" TargetMode="External" /><Relationship Type="http://schemas.openxmlformats.org/officeDocument/2006/relationships/hyperlink" Id="rId749" Target="https://api.semanticscholar.org/CorpusID:127986044" TargetMode="External" /><Relationship Type="http://schemas.openxmlformats.org/officeDocument/2006/relationships/hyperlink" Id="rId741"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4"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6" Target="https://cloud.yandex.ru/services/speechkit" TargetMode="External" /><Relationship Type="http://schemas.openxmlformats.org/officeDocument/2006/relationships/hyperlink" Id="rId758"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4"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60"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3"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2"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2025-11-22T20:04:56Z</dcterms:created>
  <dcterms:modified xsi:type="dcterms:W3CDTF">2025-11-22T20:04:56Z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